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4B1A8D6"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E801C4">
        <w:rPr>
          <w:rFonts w:ascii="Arial" w:eastAsia="Times New Roman" w:hAnsi="Arial"/>
          <w:b/>
          <w:bCs/>
          <w:sz w:val="24"/>
          <w:szCs w:val="24"/>
        </w:rPr>
        <w:t>4</w:t>
      </w:r>
      <w:r w:rsidR="006D3016" w:rsidRPr="00341812">
        <w:rPr>
          <w:rFonts w:ascii="Arial" w:eastAsia="Times New Roman" w:hAnsi="Arial"/>
          <w:b/>
          <w:bCs/>
          <w:sz w:val="24"/>
          <w:szCs w:val="24"/>
        </w:rPr>
        <w:tab/>
      </w:r>
      <w:r w:rsidR="00F626E7" w:rsidRPr="00F626E7">
        <w:rPr>
          <w:rFonts w:ascii="Arial" w:eastAsia="Times New Roman" w:hAnsi="Arial"/>
          <w:b/>
          <w:bCs/>
          <w:sz w:val="24"/>
          <w:szCs w:val="24"/>
        </w:rPr>
        <w:t>R2-2312919</w:t>
      </w:r>
    </w:p>
    <w:p w14:paraId="54913BF8" w14:textId="559A4B5E" w:rsidR="006019C1" w:rsidRPr="00341812" w:rsidRDefault="001622F8" w:rsidP="006019C1">
      <w:pPr>
        <w:widowControl w:val="0"/>
        <w:tabs>
          <w:tab w:val="right" w:pos="9639"/>
        </w:tabs>
        <w:spacing w:after="0"/>
        <w:rPr>
          <w:rFonts w:ascii="Arial" w:eastAsia="Times New Roman" w:hAnsi="Arial"/>
          <w:b/>
          <w:bCs/>
          <w:sz w:val="24"/>
          <w:szCs w:val="24"/>
        </w:rPr>
      </w:pPr>
      <w:r>
        <w:rPr>
          <w:rFonts w:ascii="Arial" w:hAnsi="Arial"/>
          <w:b/>
          <w:sz w:val="24"/>
        </w:rPr>
        <w:t>Chicago</w:t>
      </w:r>
      <w:r w:rsidRPr="002B3E67">
        <w:rPr>
          <w:rFonts w:ascii="Arial" w:hAnsi="Arial"/>
          <w:b/>
          <w:sz w:val="24"/>
        </w:rPr>
        <w:t xml:space="preserve">, </w:t>
      </w:r>
      <w:r>
        <w:rPr>
          <w:rFonts w:ascii="Arial" w:hAnsi="Arial"/>
          <w:b/>
          <w:sz w:val="24"/>
        </w:rPr>
        <w:t>USA</w:t>
      </w:r>
      <w:r w:rsidRPr="0038728D">
        <w:rPr>
          <w:rFonts w:ascii="Arial" w:hAnsi="Arial"/>
          <w:b/>
          <w:sz w:val="24"/>
        </w:rPr>
        <w:t xml:space="preserve">, </w:t>
      </w:r>
      <w:r>
        <w:rPr>
          <w:rFonts w:ascii="Arial" w:hAnsi="Arial"/>
          <w:b/>
          <w:sz w:val="24"/>
        </w:rPr>
        <w:t>13</w:t>
      </w:r>
      <w:r w:rsidRPr="00D41E46">
        <w:rPr>
          <w:rFonts w:ascii="Arial" w:hAnsi="Arial"/>
          <w:b/>
          <w:sz w:val="24"/>
          <w:vertAlign w:val="superscript"/>
        </w:rPr>
        <w:t>th</w:t>
      </w:r>
      <w:r>
        <w:rPr>
          <w:rFonts w:ascii="Arial" w:hAnsi="Arial"/>
          <w:b/>
          <w:sz w:val="24"/>
        </w:rPr>
        <w:t xml:space="preserve"> - 17</w:t>
      </w:r>
      <w:r w:rsidRPr="00D41E46">
        <w:rPr>
          <w:rFonts w:ascii="Arial" w:hAnsi="Arial"/>
          <w:b/>
          <w:sz w:val="24"/>
          <w:vertAlign w:val="superscript"/>
        </w:rPr>
        <w:t>th</w:t>
      </w:r>
      <w:r>
        <w:rPr>
          <w:rFonts w:ascii="Arial" w:hAnsi="Arial"/>
          <w:b/>
          <w:sz w:val="24"/>
        </w:rPr>
        <w:t xml:space="preserve"> </w:t>
      </w:r>
      <w:r w:rsidR="00B47271">
        <w:rPr>
          <w:rFonts w:ascii="Arial" w:hAnsi="Arial"/>
          <w:b/>
          <w:sz w:val="24"/>
        </w:rPr>
        <w:t>November</w:t>
      </w:r>
      <w:r>
        <w:rPr>
          <w:rFonts w:ascii="Arial" w:hAnsi="Arial"/>
          <w:b/>
          <w:sz w:val="24"/>
        </w:rPr>
        <w:t xml:space="preserve"> </w:t>
      </w:r>
      <w:r w:rsidRPr="00255FFE">
        <w:rPr>
          <w:rFonts w:ascii="Arial" w:hAnsi="Arial"/>
          <w:b/>
          <w:sz w:val="24"/>
          <w:szCs w:val="24"/>
        </w:rPr>
        <w:t>202</w:t>
      </w:r>
      <w:r>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00A2E506" w:rsidR="006D3016" w:rsidRPr="005140F9"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26BED">
        <w:rPr>
          <w:rFonts w:ascii="Arial" w:eastAsia="MS Mincho" w:hAnsi="Arial" w:cs="Arial"/>
          <w:b/>
          <w:bCs/>
          <w:sz w:val="24"/>
          <w:lang w:eastAsia="en-US"/>
        </w:rPr>
        <w:t>7</w:t>
      </w:r>
      <w:r w:rsidR="002F0E14">
        <w:rPr>
          <w:rFonts w:ascii="Arial" w:eastAsia="MS Mincho" w:hAnsi="Arial" w:cs="Arial"/>
          <w:b/>
          <w:bCs/>
          <w:sz w:val="24"/>
          <w:lang w:eastAsia="en-US"/>
        </w:rPr>
        <w:t>.</w:t>
      </w:r>
      <w:r w:rsidR="00B96691">
        <w:rPr>
          <w:rFonts w:ascii="Arial" w:eastAsia="MS Mincho" w:hAnsi="Arial" w:cs="Arial"/>
          <w:b/>
          <w:bCs/>
          <w:sz w:val="24"/>
          <w:lang w:eastAsia="en-US"/>
        </w:rPr>
        <w:t>20.2</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F22923E"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31822">
        <w:rPr>
          <w:rFonts w:ascii="Arial" w:eastAsia="Times New Roman" w:hAnsi="Arial" w:cs="Arial"/>
          <w:b/>
          <w:bCs/>
          <w:sz w:val="24"/>
          <w:lang w:eastAsia="en-US"/>
        </w:rPr>
        <w:t xml:space="preserve">Remaining issues </w:t>
      </w:r>
      <w:r w:rsidR="006B626B">
        <w:rPr>
          <w:rFonts w:ascii="Arial" w:eastAsia="Times New Roman" w:hAnsi="Arial" w:cs="Arial"/>
          <w:b/>
          <w:bCs/>
          <w:sz w:val="24"/>
          <w:lang w:eastAsia="en-US"/>
        </w:rPr>
        <w:t>on</w:t>
      </w:r>
      <w:r w:rsidR="002163D9">
        <w:rPr>
          <w:rFonts w:ascii="Arial" w:eastAsia="Times New Roman" w:hAnsi="Arial" w:cs="Arial"/>
          <w:b/>
          <w:bCs/>
          <w:sz w:val="24"/>
          <w:lang w:eastAsia="en-US"/>
        </w:rPr>
        <w:t xml:space="preserve"> </w:t>
      </w:r>
      <w:r w:rsidR="00B16108">
        <w:rPr>
          <w:rFonts w:ascii="Arial" w:eastAsia="Times New Roman" w:hAnsi="Arial" w:cs="Arial"/>
          <w:b/>
          <w:bCs/>
          <w:sz w:val="24"/>
          <w:lang w:eastAsia="en-US"/>
        </w:rPr>
        <w:t>multi-DCI multi-TRP with two TAs</w:t>
      </w:r>
      <w:r w:rsidR="00F739ED">
        <w:rPr>
          <w:rFonts w:ascii="Arial" w:eastAsia="Times New Roman" w:hAnsi="Arial" w:cs="Arial"/>
          <w:b/>
          <w:bCs/>
          <w:sz w:val="24"/>
          <w:lang w:eastAsia="en-US"/>
        </w:rPr>
        <w:t xml:space="preserve"> </w:t>
      </w:r>
    </w:p>
    <w:p w14:paraId="1FA36C2B" w14:textId="73462538"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842865" w:rsidRPr="00842865">
        <w:rPr>
          <w:rFonts w:ascii="Arial" w:eastAsia="Times New Roman" w:hAnsi="Arial" w:cs="Arial"/>
          <w:b/>
          <w:bCs/>
          <w:sz w:val="24"/>
          <w:lang w:eastAsia="en-US"/>
        </w:rPr>
        <w:t>NR_MIMO_evo_DL_UL-Core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34637236" w14:textId="42A3B08F" w:rsidR="00573009" w:rsidRDefault="00573009" w:rsidP="00B80032">
      <w:pPr>
        <w:spacing w:after="240"/>
        <w:ind w:right="-101"/>
        <w:jc w:val="both"/>
      </w:pPr>
      <w:r>
        <w:t>RAN2 #123bis meeting made agreements regarding the multi-DCI multi-TRP with two TAs.</w:t>
      </w:r>
    </w:p>
    <w:tbl>
      <w:tblPr>
        <w:tblStyle w:val="TableGrid"/>
        <w:tblW w:w="0" w:type="auto"/>
        <w:tblLook w:val="04A0" w:firstRow="1" w:lastRow="0" w:firstColumn="1" w:lastColumn="0" w:noHBand="0" w:noVBand="1"/>
      </w:tblPr>
      <w:tblGrid>
        <w:gridCol w:w="9628"/>
      </w:tblGrid>
      <w:tr w:rsidR="00573009" w14:paraId="7C59C0D0" w14:textId="77777777" w:rsidTr="00573009">
        <w:tc>
          <w:tcPr>
            <w:tcW w:w="9628" w:type="dxa"/>
          </w:tcPr>
          <w:p w14:paraId="7F6CFFB3" w14:textId="77777777" w:rsidR="00BB17DA" w:rsidRPr="00D91086" w:rsidRDefault="00BB17DA" w:rsidP="00BB17DA">
            <w:pPr>
              <w:pStyle w:val="Agreement"/>
              <w:rPr>
                <w:lang w:eastAsia="zh-CN"/>
              </w:rPr>
            </w:pPr>
            <w:r>
              <w:rPr>
                <w:lang w:eastAsia="zh-CN"/>
              </w:rPr>
              <w:t>Confirmed</w:t>
            </w:r>
            <w:r w:rsidRPr="00D91086">
              <w:rPr>
                <w:lang w:eastAsia="zh-CN"/>
              </w:rPr>
              <w:t xml:space="preserve">: We will use the 2-PTAG model, i.e., both TAGs of SpCell are PTAGs; </w:t>
            </w:r>
          </w:p>
          <w:p w14:paraId="5B68AF1A" w14:textId="77777777" w:rsidR="001E5D63" w:rsidRPr="00026125" w:rsidRDefault="001E5D63" w:rsidP="001E5D63">
            <w:pPr>
              <w:pStyle w:val="Agreement"/>
              <w:rPr>
                <w:lang w:eastAsia="zh-CN"/>
              </w:rPr>
            </w:pPr>
            <w:r w:rsidRPr="00026125">
              <w:rPr>
                <w:lang w:eastAsia="zh-CN"/>
              </w:rPr>
              <w:t xml:space="preserve">The following are taken as baseline </w:t>
            </w:r>
          </w:p>
          <w:p w14:paraId="5A125FD8" w14:textId="77777777" w:rsidR="001E5D63" w:rsidRPr="000D172F" w:rsidRDefault="001E5D63" w:rsidP="001E5D63">
            <w:pPr>
              <w:pStyle w:val="Agreement"/>
              <w:numPr>
                <w:ilvl w:val="0"/>
                <w:numId w:val="38"/>
              </w:numPr>
              <w:rPr>
                <w:lang w:eastAsia="zh-CN"/>
              </w:rPr>
            </w:pPr>
            <w:r w:rsidRPr="000D172F">
              <w:rPr>
                <w:lang w:eastAsia="zh-CN"/>
              </w:rPr>
              <w:t>When the TAT for STAG is expired and the other TAT is running for a serving cell (i.e., SCell), no impact to the TRP with running TAT; 1 and 3-7 are applied to the TRP with TAT expired, i.e., 2 is not applied.</w:t>
            </w:r>
          </w:p>
          <w:p w14:paraId="0DF3D4C9" w14:textId="77777777" w:rsidR="001E5D63" w:rsidRPr="000D172F" w:rsidRDefault="001E5D63" w:rsidP="001E5D63">
            <w:pPr>
              <w:pStyle w:val="Agreement"/>
              <w:numPr>
                <w:ilvl w:val="0"/>
                <w:numId w:val="38"/>
              </w:numPr>
              <w:rPr>
                <w:lang w:eastAsia="zh-CN"/>
              </w:rPr>
            </w:pPr>
            <w:r w:rsidRPr="000D172F">
              <w:rPr>
                <w:lang w:eastAsia="zh-CN"/>
              </w:rPr>
              <w:t>when the TAT for PTAG is expired and the other TAT is running for a serving cell (SpCell or SCell), no impact to the TRP with running TAT; 1 and 3-7 are applied to the TRP with TAT expired, i.e., 2 is not applied.</w:t>
            </w:r>
          </w:p>
          <w:p w14:paraId="323047EC" w14:textId="77777777" w:rsidR="00F30334" w:rsidRPr="00F26C91" w:rsidRDefault="00F30334" w:rsidP="00F30334">
            <w:pPr>
              <w:pStyle w:val="Agreement"/>
              <w:rPr>
                <w:u w:val="single"/>
                <w:lang w:eastAsia="zh-CN"/>
              </w:rPr>
            </w:pPr>
            <w:r w:rsidRPr="00F26C91">
              <w:rPr>
                <w:lang w:eastAsia="zh-CN"/>
              </w:rPr>
              <w:t>One R bit in Absolute TAC MAC CE is used to indicate TAG ID, i.e. which TAG’s TA is updated.</w:t>
            </w:r>
          </w:p>
          <w:p w14:paraId="6E779345" w14:textId="05203B78" w:rsidR="00F30334" w:rsidRPr="007A65EA" w:rsidRDefault="00EF73E2" w:rsidP="007A65EA">
            <w:pPr>
              <w:pStyle w:val="Agreement"/>
              <w:rPr>
                <w:lang w:eastAsia="zh-CN"/>
              </w:rPr>
            </w:pPr>
            <w:r w:rsidRPr="00480F47">
              <w:rPr>
                <w:lang w:eastAsia="zh-CN"/>
              </w:rPr>
              <w:t>The baseline is confirmed as agreement: One R bit in RAR is used to indicate TAG ID, i.e. which TAG’s TA is updated. FFS if the association between the TAGs and value of the R bit (0 or 1) need to be configured by RRC.</w:t>
            </w:r>
          </w:p>
        </w:tc>
      </w:tr>
    </w:tbl>
    <w:p w14:paraId="0F6D04AC" w14:textId="77777777" w:rsidR="007A65EA" w:rsidRDefault="007A65EA" w:rsidP="00B80032">
      <w:pPr>
        <w:spacing w:after="240"/>
        <w:ind w:right="-101"/>
        <w:jc w:val="both"/>
      </w:pPr>
    </w:p>
    <w:p w14:paraId="092FEAB4" w14:textId="2A1F260B" w:rsidR="00D15FE9" w:rsidRDefault="00D15FE9" w:rsidP="00B80032">
      <w:pPr>
        <w:spacing w:after="240"/>
        <w:ind w:right="-101"/>
        <w:jc w:val="both"/>
      </w:pPr>
      <w:r>
        <w:t xml:space="preserve">RAN2 #123 meeting made </w:t>
      </w:r>
      <w:r w:rsidR="004626D2">
        <w:t xml:space="preserve">agreements </w:t>
      </w:r>
      <w:r w:rsidR="005D48D2">
        <w:t>related</w:t>
      </w:r>
      <w:r w:rsidR="00B1566F">
        <w:t xml:space="preserve"> to </w:t>
      </w:r>
      <w:r w:rsidR="005D48D2">
        <w:t>the</w:t>
      </w:r>
      <w:r w:rsidR="004626D2">
        <w:t xml:space="preserve"> multi-DCI multi-TRP with two TAs</w:t>
      </w:r>
      <w:r w:rsidR="005D48D2">
        <w:t>.</w:t>
      </w:r>
    </w:p>
    <w:tbl>
      <w:tblPr>
        <w:tblStyle w:val="TableGrid"/>
        <w:tblW w:w="0" w:type="auto"/>
        <w:tblLook w:val="04A0" w:firstRow="1" w:lastRow="0" w:firstColumn="1" w:lastColumn="0" w:noHBand="0" w:noVBand="1"/>
      </w:tblPr>
      <w:tblGrid>
        <w:gridCol w:w="9628"/>
      </w:tblGrid>
      <w:tr w:rsidR="005D48D2" w14:paraId="5BE17BCA" w14:textId="77777777" w:rsidTr="005D48D2">
        <w:tc>
          <w:tcPr>
            <w:tcW w:w="9628" w:type="dxa"/>
          </w:tcPr>
          <w:p w14:paraId="3BAF564E" w14:textId="77777777" w:rsidR="000D7D6E" w:rsidRDefault="000D7D6E" w:rsidP="000D7D6E">
            <w:pPr>
              <w:pStyle w:val="Agreement"/>
              <w:rPr>
                <w:lang w:eastAsia="zh-CN"/>
              </w:rPr>
            </w:pPr>
            <w:r>
              <w:rPr>
                <w:lang w:eastAsia="zh-CN"/>
              </w:rPr>
              <w:t>At least when both TATs for a SpCell are expired, 1-8 are applied to all TRPs of all serving cells.</w:t>
            </w:r>
          </w:p>
          <w:p w14:paraId="508EBA16" w14:textId="77777777" w:rsidR="000D7D6E" w:rsidRDefault="000D7D6E" w:rsidP="000D7D6E">
            <w:pPr>
              <w:pStyle w:val="Agreement"/>
              <w:rPr>
                <w:lang w:eastAsia="zh-CN"/>
              </w:rPr>
            </w:pPr>
            <w:r>
              <w:rPr>
                <w:lang w:eastAsia="zh-CN"/>
              </w:rPr>
              <w:t>At least when both TATs for a SCell are expired (assuming PTAG(s) of the cell group still running), 1-7 are applied to all TRPs associated to the TAG with the expired TAT (including both TRPs of the concerned SCell).</w:t>
            </w:r>
          </w:p>
          <w:p w14:paraId="1F44FBEF" w14:textId="77777777" w:rsidR="00E95476" w:rsidRDefault="00E95476" w:rsidP="00E95476">
            <w:pPr>
              <w:pStyle w:val="Doc-text2"/>
              <w:rPr>
                <w:rFonts w:eastAsia="SimSun"/>
                <w:b/>
                <w:lang w:eastAsia="zh-CN"/>
              </w:rPr>
            </w:pPr>
          </w:p>
          <w:p w14:paraId="00CD7B4E" w14:textId="0CFB49A5" w:rsidR="00E95476" w:rsidRPr="00E95476" w:rsidRDefault="00E95476" w:rsidP="00E95476">
            <w:pPr>
              <w:pStyle w:val="Doc-text2"/>
              <w:rPr>
                <w:rFonts w:eastAsia="SimSun"/>
                <w:b/>
                <w:sz w:val="20"/>
                <w:szCs w:val="22"/>
                <w:lang w:eastAsia="zh-CN"/>
              </w:rPr>
            </w:pPr>
            <w:r w:rsidRPr="00E95476">
              <w:rPr>
                <w:rFonts w:eastAsia="SimSun"/>
                <w:b/>
                <w:sz w:val="20"/>
                <w:szCs w:val="22"/>
                <w:lang w:eastAsia="zh-CN"/>
              </w:rPr>
              <w:t>Working assumption:</w:t>
            </w:r>
          </w:p>
          <w:p w14:paraId="66001775" w14:textId="77777777" w:rsidR="00E95476" w:rsidRDefault="00E95476" w:rsidP="00E95476">
            <w:pPr>
              <w:pStyle w:val="Agreement"/>
              <w:rPr>
                <w:lang w:eastAsia="zh-CN"/>
              </w:rPr>
            </w:pPr>
            <w:r>
              <w:rPr>
                <w:lang w:eastAsia="zh-CN"/>
              </w:rPr>
              <w:t xml:space="preserve">We will use the 2-PTAG model, i.e., both TAGs of SpCell are PTAGs; </w:t>
            </w:r>
          </w:p>
          <w:p w14:paraId="2C90BF38" w14:textId="77777777" w:rsidR="00E95476" w:rsidRDefault="00E95476" w:rsidP="00E95476">
            <w:pPr>
              <w:pStyle w:val="Agreement"/>
              <w:numPr>
                <w:ilvl w:val="2"/>
                <w:numId w:val="6"/>
              </w:numPr>
              <w:rPr>
                <w:lang w:eastAsia="zh-CN"/>
              </w:rPr>
            </w:pPr>
            <w:r>
              <w:rPr>
                <w:lang w:eastAsia="zh-CN"/>
              </w:rPr>
              <w:t>When the TAT for STAG is expired and the other TAT is running for a serving cell (i.e., SCell), no impact to the TRP with running TAT; 1 and 7 are applied to the TRP with TAT expired, FFS whether 2-6 are applied to the TRP with TAT expired,</w:t>
            </w:r>
          </w:p>
          <w:p w14:paraId="6E660BD9" w14:textId="6A26D7E4" w:rsidR="005D48D2" w:rsidRPr="00BC62F2" w:rsidRDefault="00E95476" w:rsidP="00BC62F2">
            <w:pPr>
              <w:pStyle w:val="Agreement"/>
              <w:numPr>
                <w:ilvl w:val="2"/>
                <w:numId w:val="6"/>
              </w:numPr>
              <w:rPr>
                <w:lang w:eastAsia="zh-CN"/>
              </w:rPr>
            </w:pPr>
            <w:r>
              <w:rPr>
                <w:lang w:eastAsia="zh-CN"/>
              </w:rPr>
              <w:t>when the TAT for PTAG is expired and the other TAT is running for a serving cell (SpCell or SCell), no impact to the TRP with running TAT; 1 and 7 are applied to the TRP with TAT expired, FFS whether 2-6 are applied to the TRP with TAT expired.</w:t>
            </w:r>
          </w:p>
        </w:tc>
      </w:tr>
    </w:tbl>
    <w:p w14:paraId="310F7180" w14:textId="77777777" w:rsidR="00BC62F2" w:rsidRDefault="00BC62F2" w:rsidP="00B80032">
      <w:pPr>
        <w:spacing w:after="240"/>
        <w:ind w:right="-101"/>
        <w:jc w:val="both"/>
      </w:pPr>
    </w:p>
    <w:p w14:paraId="69CA83F1" w14:textId="2099383E" w:rsidR="005140F9" w:rsidRDefault="005140F9" w:rsidP="00B80032">
      <w:pPr>
        <w:spacing w:after="240"/>
        <w:ind w:right="-101"/>
        <w:jc w:val="both"/>
      </w:pPr>
      <w:r>
        <w:rPr>
          <w:rFonts w:hint="eastAsia"/>
        </w:rPr>
        <w:t>In</w:t>
      </w:r>
      <w:r>
        <w:t xml:space="preserve"> RAN2 #122 meeting, the multi-DCI multi-TRP with two TAs </w:t>
      </w:r>
      <w:r w:rsidR="00F54AB0">
        <w:t>was</w:t>
      </w:r>
      <w:r>
        <w:t xml:space="preserve"> discussed and the following agreement </w:t>
      </w:r>
      <w:r w:rsidR="00F54AB0">
        <w:t>was</w:t>
      </w:r>
      <w:r>
        <w:t xml:space="preserve"> made. </w:t>
      </w:r>
    </w:p>
    <w:tbl>
      <w:tblPr>
        <w:tblStyle w:val="TableGrid"/>
        <w:tblW w:w="0" w:type="auto"/>
        <w:tblLook w:val="04A0" w:firstRow="1" w:lastRow="0" w:firstColumn="1" w:lastColumn="0" w:noHBand="0" w:noVBand="1"/>
      </w:tblPr>
      <w:tblGrid>
        <w:gridCol w:w="9628"/>
      </w:tblGrid>
      <w:tr w:rsidR="00851FA4" w14:paraId="108D0767" w14:textId="77777777" w:rsidTr="00851FA4">
        <w:tc>
          <w:tcPr>
            <w:tcW w:w="9628" w:type="dxa"/>
          </w:tcPr>
          <w:p w14:paraId="219948DD" w14:textId="36AFA6EA" w:rsidR="00851FA4" w:rsidRPr="00014B3A" w:rsidRDefault="00014B3A" w:rsidP="00014B3A">
            <w:pPr>
              <w:pStyle w:val="Agreement"/>
              <w:rPr>
                <w:lang w:eastAsia="zh-CN"/>
              </w:rPr>
            </w:pPr>
            <w:r>
              <w:rPr>
                <w:lang w:eastAsia="zh-CN"/>
              </w:rPr>
              <w:lastRenderedPageBreak/>
              <w:t xml:space="preserve">Configure one TAT per TAG to support two TAs for a serving cell, i.e., in this case 2 TAGs are configured for the serving cell. </w:t>
            </w:r>
          </w:p>
        </w:tc>
      </w:tr>
    </w:tbl>
    <w:p w14:paraId="74A80CDE" w14:textId="77777777" w:rsidR="00E515D6" w:rsidRDefault="00E515D6" w:rsidP="0028217C">
      <w:pPr>
        <w:spacing w:after="240"/>
        <w:ind w:right="-101"/>
        <w:jc w:val="both"/>
      </w:pPr>
    </w:p>
    <w:p w14:paraId="79266C88" w14:textId="08033184" w:rsidR="007E1B72" w:rsidRDefault="00D64B92" w:rsidP="0028217C">
      <w:pPr>
        <w:spacing w:after="240"/>
        <w:ind w:right="-101"/>
        <w:jc w:val="both"/>
      </w:pPr>
      <w:r>
        <w:t xml:space="preserve">In this paper, </w:t>
      </w:r>
      <w:r w:rsidR="00B47963">
        <w:t>we would like to</w:t>
      </w:r>
      <w:r w:rsidR="00875B7C">
        <w:t xml:space="preserve"> </w:t>
      </w:r>
      <w:r w:rsidR="00B47963">
        <w:t xml:space="preserve">discuss </w:t>
      </w:r>
      <w:r w:rsidR="00BC62F2">
        <w:t>the remaining issues of</w:t>
      </w:r>
      <w:r w:rsidR="00BA1753">
        <w:t xml:space="preserve"> multi-DCI multi-TRP</w:t>
      </w:r>
      <w:r w:rsidR="00BC62F2">
        <w:t xml:space="preserve"> with two TAs</w:t>
      </w:r>
      <w:r w:rsidR="00BA1753">
        <w:t>.</w:t>
      </w:r>
    </w:p>
    <w:p w14:paraId="2AA25FB1" w14:textId="77777777" w:rsidR="00AE3E14" w:rsidRPr="00341812" w:rsidRDefault="00AE3E14" w:rsidP="00AE3E14">
      <w:pPr>
        <w:pStyle w:val="Heading1"/>
        <w:rPr>
          <w:lang w:val="en-US"/>
        </w:rPr>
      </w:pPr>
      <w:r w:rsidRPr="00341812">
        <w:rPr>
          <w:lang w:val="en-US"/>
        </w:rPr>
        <w:t>Discussion</w:t>
      </w:r>
    </w:p>
    <w:p w14:paraId="266211FC" w14:textId="197411CF" w:rsidR="00C07EA2" w:rsidRDefault="00C07EA2" w:rsidP="00345FD0">
      <w:pPr>
        <w:jc w:val="both"/>
      </w:pPr>
      <w:r>
        <w:t xml:space="preserve">During the post meeting email discussion, </w:t>
      </w:r>
      <w:r w:rsidR="006B678D">
        <w:t xml:space="preserve">for inter-cell multi-DCI multi-TRP PDCCH order CFRA, whether TAG </w:t>
      </w:r>
      <w:r w:rsidR="00117B84">
        <w:t xml:space="preserve">ID is indicated in the RAR was discussed. </w:t>
      </w:r>
    </w:p>
    <w:p w14:paraId="19D97F91" w14:textId="27CC134B" w:rsidR="00345FD0" w:rsidRDefault="00345FD0" w:rsidP="00345FD0">
      <w:pPr>
        <w:jc w:val="both"/>
      </w:pPr>
      <w:r>
        <w:t xml:space="preserve">For inter-cell </w:t>
      </w:r>
      <w:r w:rsidR="004F5A14">
        <w:t>multi-DCI multi-TRP</w:t>
      </w:r>
      <w:r>
        <w:t>, RAN1</w:t>
      </w:r>
      <w:r w:rsidR="00876B70">
        <w:t xml:space="preserve"> #11</w:t>
      </w:r>
      <w:r w:rsidR="006C45BC">
        <w:t>2</w:t>
      </w:r>
      <w:r>
        <w:t xml:space="preserve"> has achieved following conclusion.</w:t>
      </w:r>
    </w:p>
    <w:tbl>
      <w:tblPr>
        <w:tblStyle w:val="TableGrid"/>
        <w:tblW w:w="0" w:type="auto"/>
        <w:tblLook w:val="04A0" w:firstRow="1" w:lastRow="0" w:firstColumn="1" w:lastColumn="0" w:noHBand="0" w:noVBand="1"/>
      </w:tblPr>
      <w:tblGrid>
        <w:gridCol w:w="9628"/>
      </w:tblGrid>
      <w:tr w:rsidR="00345FD0" w14:paraId="6648FA2F" w14:textId="77777777" w:rsidTr="00452364">
        <w:tc>
          <w:tcPr>
            <w:tcW w:w="9628" w:type="dxa"/>
          </w:tcPr>
          <w:p w14:paraId="47FF8C35" w14:textId="77777777" w:rsidR="00345FD0" w:rsidRPr="004D3B01" w:rsidRDefault="00345FD0" w:rsidP="00452364">
            <w:pPr>
              <w:spacing w:after="0"/>
              <w:rPr>
                <w:b/>
                <w:bCs/>
                <w:sz w:val="20"/>
                <w:szCs w:val="18"/>
                <w:highlight w:val="green"/>
                <w:lang w:eastAsia="x-none"/>
              </w:rPr>
            </w:pPr>
            <w:r w:rsidRPr="004D3B01">
              <w:rPr>
                <w:b/>
                <w:bCs/>
                <w:sz w:val="20"/>
                <w:szCs w:val="18"/>
                <w:highlight w:val="green"/>
                <w:lang w:eastAsia="x-none"/>
              </w:rPr>
              <w:t>Agreement</w:t>
            </w:r>
          </w:p>
          <w:p w14:paraId="31B29F60" w14:textId="77777777" w:rsidR="00345FD0" w:rsidRPr="00092EB4" w:rsidRDefault="00345FD0" w:rsidP="00452364">
            <w:pPr>
              <w:spacing w:after="0"/>
              <w:jc w:val="both"/>
              <w:rPr>
                <w:rFonts w:eastAsia="Microsoft YaHei UI Light"/>
                <w:sz w:val="20"/>
                <w:szCs w:val="18"/>
              </w:rPr>
            </w:pPr>
            <w:r w:rsidRPr="00092EB4">
              <w:rPr>
                <w:rFonts w:eastAsia="Microsoft YaHei UI Light"/>
                <w:sz w:val="20"/>
                <w:szCs w:val="18"/>
              </w:rPr>
              <w:t>Confirm the following working assumption:</w:t>
            </w:r>
          </w:p>
          <w:p w14:paraId="2C9902B6" w14:textId="77777777" w:rsidR="00345FD0" w:rsidRPr="00092EB4" w:rsidRDefault="00345FD0" w:rsidP="00452364">
            <w:pPr>
              <w:spacing w:after="0"/>
              <w:rPr>
                <w:rFonts w:eastAsia="Microsoft YaHei UI Light"/>
                <w:sz w:val="20"/>
              </w:rPr>
            </w:pPr>
            <w:r w:rsidRPr="00092EB4">
              <w:rPr>
                <w:rFonts w:eastAsia="Microsoft YaHei UI Light"/>
                <w:sz w:val="20"/>
              </w:rPr>
              <w:t>For multi-DCI based inter-cell Multi-TRP operation with two TA enhancement, one additional PRACH configuration is supported for each configured additional PCI</w:t>
            </w:r>
          </w:p>
          <w:p w14:paraId="0509DBFC" w14:textId="77777777" w:rsidR="00345FD0" w:rsidRPr="00092EB4" w:rsidRDefault="00345FD0" w:rsidP="00345FD0">
            <w:pPr>
              <w:numPr>
                <w:ilvl w:val="0"/>
                <w:numId w:val="34"/>
              </w:numPr>
              <w:overflowPunct/>
              <w:autoSpaceDE/>
              <w:autoSpaceDN/>
              <w:adjustRightInd/>
              <w:spacing w:after="0"/>
              <w:jc w:val="both"/>
              <w:textAlignment w:val="auto"/>
              <w:rPr>
                <w:rFonts w:eastAsia="Microsoft YaHei UI Light"/>
                <w:sz w:val="20"/>
                <w:lang w:eastAsia="x-none"/>
              </w:rPr>
            </w:pPr>
            <w:r w:rsidRPr="00092EB4">
              <w:rPr>
                <w:rFonts w:eastAsia="Microsoft YaHei UI Light"/>
                <w:sz w:val="20"/>
                <w:lang w:eastAsia="x-none"/>
              </w:rPr>
              <w:t xml:space="preserve">the additional PRACH configuration is used in a RACH procedure triggered by a PDCCH order for the corresponding configured additional PCI </w:t>
            </w:r>
          </w:p>
        </w:tc>
      </w:tr>
    </w:tbl>
    <w:p w14:paraId="18B2BA4A" w14:textId="77777777" w:rsidR="00345FD0" w:rsidRDefault="00345FD0" w:rsidP="00345FD0">
      <w:pPr>
        <w:jc w:val="both"/>
      </w:pPr>
    </w:p>
    <w:p w14:paraId="7F969574" w14:textId="1092598B" w:rsidR="00876B70" w:rsidRDefault="00876B70" w:rsidP="00345FD0">
      <w:pPr>
        <w:jc w:val="both"/>
      </w:pPr>
      <w:r>
        <w:t>RAN1 #114bis made following agreements.</w:t>
      </w:r>
    </w:p>
    <w:tbl>
      <w:tblPr>
        <w:tblStyle w:val="TableGrid"/>
        <w:tblW w:w="0" w:type="auto"/>
        <w:tblLook w:val="04A0" w:firstRow="1" w:lastRow="0" w:firstColumn="1" w:lastColumn="0" w:noHBand="0" w:noVBand="1"/>
      </w:tblPr>
      <w:tblGrid>
        <w:gridCol w:w="9628"/>
      </w:tblGrid>
      <w:tr w:rsidR="003874ED" w14:paraId="7B00D1B5" w14:textId="77777777" w:rsidTr="003874ED">
        <w:tc>
          <w:tcPr>
            <w:tcW w:w="9628" w:type="dxa"/>
          </w:tcPr>
          <w:p w14:paraId="60B6B64E" w14:textId="77777777" w:rsidR="00292C3F" w:rsidRPr="00292C3F" w:rsidRDefault="00292C3F" w:rsidP="00292C3F">
            <w:pPr>
              <w:spacing w:after="0"/>
              <w:rPr>
                <w:b/>
                <w:bCs/>
                <w:sz w:val="20"/>
                <w:szCs w:val="18"/>
                <w:highlight w:val="green"/>
                <w:lang w:eastAsia="x-none"/>
              </w:rPr>
            </w:pPr>
            <w:r w:rsidRPr="00292C3F">
              <w:rPr>
                <w:b/>
                <w:bCs/>
                <w:sz w:val="20"/>
                <w:szCs w:val="18"/>
                <w:highlight w:val="green"/>
                <w:lang w:eastAsia="x-none"/>
              </w:rPr>
              <w:t>Agreement</w:t>
            </w:r>
          </w:p>
          <w:p w14:paraId="5C7CBD9A" w14:textId="77777777" w:rsidR="00292C3F" w:rsidRPr="00292C3F" w:rsidRDefault="00292C3F" w:rsidP="00292C3F">
            <w:pPr>
              <w:suppressAutoHyphens/>
              <w:spacing w:after="0"/>
              <w:rPr>
                <w:rFonts w:eastAsia="PMingLiU"/>
                <w:sz w:val="20"/>
                <w:szCs w:val="18"/>
                <w:lang w:eastAsia="zh-TW"/>
              </w:rPr>
            </w:pPr>
            <w:r w:rsidRPr="00292C3F">
              <w:rPr>
                <w:rFonts w:eastAsia="PMingLiU"/>
                <w:sz w:val="20"/>
                <w:szCs w:val="18"/>
                <w:lang w:eastAsia="zh-TW"/>
              </w:rPr>
              <w:t xml:space="preserve">For inter-cell multi-DCI based Multi-TRP operation with two TA enhancement, 1 bit is supported for indicating active additionalPCI in the PDCCH order </w:t>
            </w:r>
          </w:p>
          <w:p w14:paraId="3882B308" w14:textId="77777777" w:rsidR="00292C3F" w:rsidRPr="00292C3F" w:rsidRDefault="00292C3F" w:rsidP="00292C3F">
            <w:pPr>
              <w:pStyle w:val="NormalWeb"/>
              <w:numPr>
                <w:ilvl w:val="0"/>
                <w:numId w:val="39"/>
              </w:numPr>
              <w:spacing w:before="0" w:beforeAutospacing="0" w:after="0" w:afterAutospacing="0"/>
              <w:rPr>
                <w:rStyle w:val="Emphasis"/>
                <w:rFonts w:ascii="Times" w:hAnsi="Times" w:cs="Times"/>
                <w:sz w:val="18"/>
                <w:szCs w:val="22"/>
              </w:rPr>
            </w:pPr>
            <w:r w:rsidRPr="00292C3F">
              <w:rPr>
                <w:rStyle w:val="Emphasis"/>
                <w:rFonts w:ascii="Times" w:hAnsi="Times" w:cs="Times"/>
                <w:sz w:val="18"/>
                <w:szCs w:val="22"/>
              </w:rPr>
              <w:t>the single bit in the PDCCH order indicates if the PRACH triggering is towards servingCell PCI or active additional PCI</w:t>
            </w:r>
          </w:p>
          <w:p w14:paraId="2A5E3415" w14:textId="035CDED7" w:rsidR="003874ED" w:rsidRPr="00292C3F" w:rsidRDefault="00292C3F" w:rsidP="00292C3F">
            <w:pPr>
              <w:spacing w:after="0"/>
              <w:rPr>
                <w:rFonts w:eastAsia="PMingLiU"/>
                <w:lang w:eastAsia="zh-TW"/>
              </w:rPr>
            </w:pPr>
            <w:r w:rsidRPr="00292C3F">
              <w:rPr>
                <w:rFonts w:eastAsia="PMingLiU"/>
                <w:sz w:val="20"/>
                <w:szCs w:val="18"/>
                <w:lang w:eastAsia="zh-TW"/>
              </w:rPr>
              <w:t>Note: This has no impact on whether common or separate field with cell indication in LTM is used</w:t>
            </w:r>
          </w:p>
        </w:tc>
      </w:tr>
    </w:tbl>
    <w:p w14:paraId="21BD1F10" w14:textId="77777777" w:rsidR="00876B70" w:rsidRDefault="00876B70" w:rsidP="00345FD0">
      <w:pPr>
        <w:jc w:val="both"/>
      </w:pPr>
    </w:p>
    <w:p w14:paraId="1BA15ADD" w14:textId="52C6A019" w:rsidR="00345FD0" w:rsidRDefault="00345FD0" w:rsidP="00345FD0">
      <w:pPr>
        <w:jc w:val="both"/>
      </w:pPr>
      <w:r>
        <w:t>According to RAN1 agreement</w:t>
      </w:r>
      <w:r w:rsidR="00DA1F40">
        <w:t>s</w:t>
      </w:r>
      <w:r>
        <w:t xml:space="preserve">, it can be observed that additional RACH configuration </w:t>
      </w:r>
      <w:r w:rsidR="00DA1F40">
        <w:t>is supported to</w:t>
      </w:r>
      <w:r>
        <w:t xml:space="preserve"> be configured for the cell with additional PCI and UE can perform PDCCH order </w:t>
      </w:r>
      <w:r w:rsidR="00347B66">
        <w:t xml:space="preserve">triggered RACH </w:t>
      </w:r>
      <w:r>
        <w:t>for the corresponding configured additional PCI.</w:t>
      </w:r>
      <w:r w:rsidR="00347B66">
        <w:t xml:space="preserve"> </w:t>
      </w:r>
      <w:r w:rsidR="00A17326">
        <w:t xml:space="preserve">Further, one bit in the PDCCH order </w:t>
      </w:r>
      <w:r w:rsidR="00311192">
        <w:t xml:space="preserve">is introduced to indicate </w:t>
      </w:r>
      <w:r w:rsidR="00A17326">
        <w:t xml:space="preserve">UE </w:t>
      </w:r>
      <w:r w:rsidR="00311192">
        <w:t>whether the PRACH towards serving cell or the active additional PCI.</w:t>
      </w:r>
      <w:r w:rsidR="0074041D">
        <w:t xml:space="preserve"> </w:t>
      </w:r>
    </w:p>
    <w:p w14:paraId="46EF4DE2" w14:textId="77777777" w:rsidR="00743B37" w:rsidRPr="00020786" w:rsidRDefault="00743B37" w:rsidP="00743B37">
      <w:pPr>
        <w:jc w:val="both"/>
        <w:rPr>
          <w:b/>
          <w:bCs/>
        </w:rPr>
      </w:pPr>
      <w:r w:rsidRPr="00020786">
        <w:rPr>
          <w:b/>
          <w:bCs/>
        </w:rPr>
        <w:t>Observation 1: For inter-cell multi-DCI multi-TRP, UE performs RACH triggered by PDCCH order associated with the configured additional PCI.</w:t>
      </w:r>
    </w:p>
    <w:p w14:paraId="79E70F60" w14:textId="77777777" w:rsidR="004E7DC4" w:rsidRDefault="00345FD0" w:rsidP="00345FD0">
      <w:pPr>
        <w:jc w:val="both"/>
      </w:pPr>
      <w:r>
        <w:t xml:space="preserve">Since </w:t>
      </w:r>
      <w:r w:rsidR="00311192">
        <w:t xml:space="preserve">there should be no ambiguity </w:t>
      </w:r>
      <w:r>
        <w:t xml:space="preserve">the RACH resource triggered by PDCCH order is associated with </w:t>
      </w:r>
      <w:r w:rsidR="00311192">
        <w:t>which RACH resource, i.e., either serving cell or active</w:t>
      </w:r>
      <w:r>
        <w:t xml:space="preserve"> additional PCI, </w:t>
      </w:r>
      <w:r w:rsidR="00241315">
        <w:t xml:space="preserve">it is clear for </w:t>
      </w:r>
      <w:r>
        <w:t xml:space="preserve">UE </w:t>
      </w:r>
      <w:r w:rsidR="00241315">
        <w:t xml:space="preserve">to acquire </w:t>
      </w:r>
      <w:r>
        <w:t xml:space="preserve">the updated TA from the triggered RACH and there is no </w:t>
      </w:r>
      <w:r w:rsidR="000831F9">
        <w:t xml:space="preserve">issue </w:t>
      </w:r>
      <w:r>
        <w:t xml:space="preserve">for UE to know the TA is updated for which TAG. </w:t>
      </w:r>
      <w:r w:rsidR="000831F9">
        <w:t xml:space="preserve">In that sense, we think the legacy </w:t>
      </w:r>
      <w:r w:rsidR="00F42197">
        <w:t xml:space="preserve">RAR </w:t>
      </w:r>
      <w:r w:rsidR="00115D8F">
        <w:t xml:space="preserve">could be used in the inter-cell PDCCH order RACH case. It implies that the enhanced </w:t>
      </w:r>
      <w:r w:rsidR="00972D95">
        <w:t>RAR with the additional TAG indication is</w:t>
      </w:r>
      <w:r w:rsidR="00366C50">
        <w:t xml:space="preserve"> unnecessary </w:t>
      </w:r>
      <w:r w:rsidR="00C13BD8">
        <w:t>for the inter-cell case.</w:t>
      </w:r>
      <w:r w:rsidR="00A91B55">
        <w:t xml:space="preserve"> </w:t>
      </w:r>
    </w:p>
    <w:p w14:paraId="3FD9B74C" w14:textId="3E7FF570" w:rsidR="00345FD0" w:rsidRDefault="00740B9B" w:rsidP="00345FD0">
      <w:pPr>
        <w:jc w:val="both"/>
      </w:pPr>
      <w:r>
        <w:t xml:space="preserve">Technical speaking, there is no need to indicate the additional TAG identification </w:t>
      </w:r>
      <w:r w:rsidR="006A1EB2">
        <w:rPr>
          <w:rFonts w:hint="eastAsia"/>
        </w:rPr>
        <w:t>in</w:t>
      </w:r>
      <w:r w:rsidR="006A1EB2">
        <w:t xml:space="preserve"> </w:t>
      </w:r>
      <w:r>
        <w:t xml:space="preserve">RAR, and we fail to observe the </w:t>
      </w:r>
      <w:r w:rsidR="00873FE9" w:rsidRPr="00873FE9">
        <w:t>necessity</w:t>
      </w:r>
      <w:r w:rsidR="00873FE9">
        <w:t xml:space="preserve"> of having a unified solution for intra</w:t>
      </w:r>
      <w:r w:rsidR="00C35B96">
        <w:t>-</w:t>
      </w:r>
      <w:r w:rsidR="00873FE9">
        <w:t xml:space="preserve"> and inter</w:t>
      </w:r>
      <w:r w:rsidR="00C35B96">
        <w:t>-</w:t>
      </w:r>
      <w:r w:rsidR="00873FE9">
        <w:t xml:space="preserve"> cell case. </w:t>
      </w:r>
      <w:r w:rsidR="00345FD0">
        <w:t xml:space="preserve">Thus, for inter-cell multi-DCI multi-TRP case, we have following proposal. </w:t>
      </w:r>
    </w:p>
    <w:p w14:paraId="134784BD" w14:textId="77777777" w:rsidR="00743B37" w:rsidRDefault="00743B37" w:rsidP="00743B37">
      <w:pPr>
        <w:jc w:val="both"/>
        <w:rPr>
          <w:b/>
          <w:bCs/>
        </w:rPr>
      </w:pPr>
      <w:r>
        <w:rPr>
          <w:b/>
          <w:bCs/>
        </w:rPr>
        <w:t>Proposal 1</w:t>
      </w:r>
      <w:r w:rsidRPr="001C517F">
        <w:rPr>
          <w:b/>
          <w:bCs/>
        </w:rPr>
        <w:t xml:space="preserve">: </w:t>
      </w:r>
      <w:r>
        <w:rPr>
          <w:b/>
          <w:bCs/>
        </w:rPr>
        <w:t>For inter-cell multi-DCI multi-TRP, the TA is updated for the TAG from the triggered RACH which is associated to the RACH resource configuration, i.e., from serving cell PCI or active additional PCI, and the legacy RAR is applied in this case.</w:t>
      </w:r>
    </w:p>
    <w:p w14:paraId="18DA54FE" w14:textId="77777777" w:rsidR="008506CE" w:rsidRDefault="00BE368F" w:rsidP="00BE368F">
      <w:pPr>
        <w:jc w:val="both"/>
      </w:pPr>
      <w:r>
        <w:t>For intra-cell multi-DCI multi-TRP with two TA case,</w:t>
      </w:r>
      <w:r w:rsidR="001660FC">
        <w:t xml:space="preserve"> RAN2 #123bis has made the agreement that </w:t>
      </w:r>
      <w:r w:rsidR="0026306E">
        <w:t xml:space="preserve">one R bit in RAR is used to indicate the TAG </w:t>
      </w:r>
      <w:r w:rsidR="00D06F5A">
        <w:t xml:space="preserve">ID, i.e., which TAG’s TA is updated. Specifically, </w:t>
      </w:r>
      <w:r w:rsidR="00051970">
        <w:t xml:space="preserve">either the first TAG </w:t>
      </w:r>
      <w:r w:rsidR="00FA45FE">
        <w:t>(R=0) or the second TAG (R=1) should be indicated in RAR along with the corresponding updated TA command</w:t>
      </w:r>
      <w:r w:rsidR="00E21F7D">
        <w:t>.</w:t>
      </w:r>
      <w:r w:rsidR="00743E4D">
        <w:t xml:space="preserve"> </w:t>
      </w:r>
    </w:p>
    <w:p w14:paraId="68B0F7BE" w14:textId="7A2DD1FE" w:rsidR="008506CE" w:rsidRDefault="008506CE" w:rsidP="00BE368F">
      <w:pPr>
        <w:jc w:val="both"/>
      </w:pPr>
      <w:r>
        <w:t>RAN1 #114 has made the following agreement.</w:t>
      </w:r>
    </w:p>
    <w:tbl>
      <w:tblPr>
        <w:tblStyle w:val="TableGrid"/>
        <w:tblW w:w="0" w:type="auto"/>
        <w:tblLook w:val="04A0" w:firstRow="1" w:lastRow="0" w:firstColumn="1" w:lastColumn="0" w:noHBand="0" w:noVBand="1"/>
      </w:tblPr>
      <w:tblGrid>
        <w:gridCol w:w="9628"/>
      </w:tblGrid>
      <w:tr w:rsidR="00410161" w14:paraId="2AB10B9A" w14:textId="77777777" w:rsidTr="00410161">
        <w:tc>
          <w:tcPr>
            <w:tcW w:w="9628" w:type="dxa"/>
          </w:tcPr>
          <w:p w14:paraId="6516CCF0" w14:textId="77777777" w:rsidR="00410161" w:rsidRPr="0026102D" w:rsidRDefault="00410161" w:rsidP="00410161">
            <w:pPr>
              <w:rPr>
                <w:rFonts w:cs="Times"/>
                <w:b/>
                <w:bCs/>
                <w:iCs/>
                <w:highlight w:val="green"/>
              </w:rPr>
            </w:pPr>
            <w:r w:rsidRPr="0026102D">
              <w:rPr>
                <w:rFonts w:cs="Times"/>
                <w:b/>
                <w:bCs/>
                <w:iCs/>
                <w:highlight w:val="green"/>
              </w:rPr>
              <w:lastRenderedPageBreak/>
              <w:t>Agreement</w:t>
            </w:r>
          </w:p>
          <w:p w14:paraId="36C103A8" w14:textId="77777777" w:rsidR="00410161" w:rsidRPr="0026102D" w:rsidRDefault="00410161" w:rsidP="00410161">
            <w:pPr>
              <w:rPr>
                <w:rStyle w:val="Emphasis"/>
                <w:rFonts w:cs="Times"/>
                <w:i w:val="0"/>
                <w:iCs w:val="0"/>
              </w:rPr>
            </w:pPr>
            <w:r w:rsidRPr="0026102D">
              <w:rPr>
                <w:rStyle w:val="Emphasis"/>
                <w:rFonts w:cs="Times"/>
                <w:i w:val="0"/>
                <w:iCs w:val="0"/>
              </w:rPr>
              <w:t>For intra-cell multi-DCI based Multi-TRP operation with two TA enhancement and PDCCH order CFRA, indicate a representation of the TAG ID with 1 bit (either the first TAG ID or the second TAG ID for the serving cell) as part of TA command in RAR</w:t>
            </w:r>
          </w:p>
          <w:p w14:paraId="44B68FA2" w14:textId="0240A097" w:rsidR="00410161" w:rsidRPr="00410161" w:rsidRDefault="00410161" w:rsidP="00410161">
            <w:pPr>
              <w:rPr>
                <w:rFonts w:cs="Times"/>
              </w:rPr>
            </w:pPr>
            <w:r w:rsidRPr="0026102D">
              <w:rPr>
                <w:rStyle w:val="Emphasis"/>
                <w:rFonts w:cs="Times"/>
                <w:i w:val="0"/>
                <w:iCs w:val="0"/>
              </w:rPr>
              <w:t xml:space="preserve">Note: For intra-cell multi-DCI based Multi-TRP operation, only a single </w:t>
            </w:r>
            <w:r w:rsidRPr="0026102D">
              <w:rPr>
                <w:rFonts w:cs="Times"/>
                <w:i/>
                <w:iCs/>
                <w:lang w:eastAsia="ja-JP"/>
              </w:rPr>
              <w:t>N</w:t>
            </w:r>
            <w:r w:rsidRPr="0026102D">
              <w:rPr>
                <w:rFonts w:cs="Times"/>
                <w:i/>
                <w:iCs/>
                <w:vertAlign w:val="subscript"/>
                <w:lang w:eastAsia="ja-JP"/>
              </w:rPr>
              <w:t>TA,offset</w:t>
            </w:r>
            <w:r w:rsidRPr="0026102D">
              <w:rPr>
                <w:rStyle w:val="Emphasis"/>
                <w:rFonts w:cs="Times"/>
                <w:i w:val="0"/>
                <w:iCs w:val="0"/>
              </w:rPr>
              <w:t xml:space="preserve"> is configured. </w:t>
            </w:r>
          </w:p>
        </w:tc>
      </w:tr>
    </w:tbl>
    <w:p w14:paraId="0E292EDB" w14:textId="77777777" w:rsidR="00BF7820" w:rsidRDefault="00BF7820" w:rsidP="00BE368F">
      <w:pPr>
        <w:jc w:val="both"/>
      </w:pPr>
    </w:p>
    <w:p w14:paraId="0702493B" w14:textId="2FC75C35" w:rsidR="00EE626A" w:rsidRDefault="00EE626A" w:rsidP="00BE368F">
      <w:pPr>
        <w:jc w:val="both"/>
      </w:pPr>
      <w:r>
        <w:t>Thus, we have following proposal.</w:t>
      </w:r>
    </w:p>
    <w:p w14:paraId="74A4298C" w14:textId="77777777" w:rsidR="00743B37" w:rsidRDefault="00743B37" w:rsidP="00743B37">
      <w:pPr>
        <w:jc w:val="both"/>
        <w:rPr>
          <w:b/>
          <w:bCs/>
        </w:rPr>
      </w:pPr>
      <w:r>
        <w:rPr>
          <w:b/>
          <w:bCs/>
        </w:rPr>
        <w:t>Proposal 2</w:t>
      </w:r>
      <w:r w:rsidRPr="001C517F">
        <w:rPr>
          <w:b/>
          <w:bCs/>
        </w:rPr>
        <w:t xml:space="preserve">: </w:t>
      </w:r>
      <w:r>
        <w:rPr>
          <w:b/>
          <w:bCs/>
        </w:rPr>
        <w:t>For intra-cell multi-DCI multi-TRP, the TAG index (either the first or the second TAG) is indicated in RAR for the corresponding TA update.</w:t>
      </w:r>
    </w:p>
    <w:p w14:paraId="3146C331" w14:textId="239DA408" w:rsidR="00EE626A" w:rsidRDefault="00EE626A" w:rsidP="00EE626A">
      <w:pPr>
        <w:jc w:val="both"/>
      </w:pPr>
      <w:r>
        <w:rPr>
          <w:rFonts w:hint="eastAsia"/>
        </w:rPr>
        <w:t>N</w:t>
      </w:r>
      <w:r>
        <w:t xml:space="preserve">etwork can determine the TAG information based on the selected SSB for RACH transmission, and only indicates the first or the second TAG index in RAR. For example, if RACH is performed associated to the SSB from TRP1, the first TAG index is included in RAR, and similar is applied to the TRP2 and the second TAG index. </w:t>
      </w:r>
      <w:r w:rsidR="002A7404">
        <w:t>Therefore</w:t>
      </w:r>
      <w:r>
        <w:t>, network can further configure UE-specific association between TAG ID and the first/second TAG index used in RAR so that UE can apply the updated TA to the corresponding TAG.</w:t>
      </w:r>
    </w:p>
    <w:p w14:paraId="13FAD731" w14:textId="7DA66CB2" w:rsidR="00BE368F" w:rsidRDefault="00902700" w:rsidP="00BE368F">
      <w:pPr>
        <w:jc w:val="both"/>
      </w:pPr>
      <w:r>
        <w:t xml:space="preserve">Regarding the RRC configuration to associate with the TAG ID and TRP, </w:t>
      </w:r>
      <w:r w:rsidR="00CA147F">
        <w:t>RAN1 has made several agreements</w:t>
      </w:r>
      <w:r w:rsidR="00332382">
        <w:t>.</w:t>
      </w:r>
    </w:p>
    <w:tbl>
      <w:tblPr>
        <w:tblStyle w:val="TableGrid"/>
        <w:tblW w:w="0" w:type="auto"/>
        <w:tblLook w:val="04A0" w:firstRow="1" w:lastRow="0" w:firstColumn="1" w:lastColumn="0" w:noHBand="0" w:noVBand="1"/>
      </w:tblPr>
      <w:tblGrid>
        <w:gridCol w:w="9628"/>
      </w:tblGrid>
      <w:tr w:rsidR="00581A3D" w14:paraId="66990362" w14:textId="77777777" w:rsidTr="00581A3D">
        <w:tc>
          <w:tcPr>
            <w:tcW w:w="9628" w:type="dxa"/>
          </w:tcPr>
          <w:p w14:paraId="0000077F" w14:textId="77777777" w:rsidR="00596781" w:rsidRPr="007B61F3" w:rsidRDefault="00596781" w:rsidP="00596781">
            <w:pPr>
              <w:rPr>
                <w:highlight w:val="green"/>
              </w:rPr>
            </w:pPr>
            <w:r w:rsidRPr="007B61F3">
              <w:rPr>
                <w:highlight w:val="green"/>
              </w:rPr>
              <w:t xml:space="preserve">Agreement: </w:t>
            </w:r>
          </w:p>
          <w:p w14:paraId="1C2C5680" w14:textId="77777777" w:rsidR="00596781" w:rsidRPr="007B61F3" w:rsidRDefault="00596781" w:rsidP="00596781">
            <w:r w:rsidRPr="007B61F3">
              <w:t>On unified TCI framework extension for M-DCI based MTRP:</w:t>
            </w:r>
          </w:p>
          <w:p w14:paraId="6BFF2B4A" w14:textId="77777777" w:rsidR="00596781" w:rsidRPr="007B61F3" w:rsidRDefault="00596781" w:rsidP="00596781">
            <w:pPr>
              <w:pStyle w:val="ListParagraph"/>
              <w:numPr>
                <w:ilvl w:val="0"/>
                <w:numId w:val="40"/>
              </w:numPr>
              <w:overflowPunct w:val="0"/>
              <w:autoSpaceDE w:val="0"/>
              <w:autoSpaceDN w:val="0"/>
              <w:adjustRightInd w:val="0"/>
              <w:spacing w:after="180"/>
              <w:ind w:leftChars="0"/>
              <w:contextualSpacing/>
              <w:textAlignment w:val="baseline"/>
            </w:pPr>
            <w:r w:rsidRPr="007B61F3">
              <w:t xml:space="preserve">The existing TCI field in a DCI format 1_1/1_2 (with or without DL assignment) associated with one </w:t>
            </w:r>
            <w:r w:rsidRPr="007B61F3">
              <w:rPr>
                <w:i/>
              </w:rPr>
              <w:t>coresetPoolIndex</w:t>
            </w:r>
            <w:r w:rsidRPr="007B61F3">
              <w:t xml:space="preserve"> value can indicate the joint/DL/UL TCI state(s) specific to the same </w:t>
            </w:r>
            <w:r w:rsidRPr="007B61F3">
              <w:rPr>
                <w:i/>
              </w:rPr>
              <w:t>coresetPoolIndex</w:t>
            </w:r>
            <w:r w:rsidRPr="007B61F3">
              <w:t xml:space="preserve"> value</w:t>
            </w:r>
          </w:p>
          <w:p w14:paraId="372CA5C0" w14:textId="77777777" w:rsidR="00596781" w:rsidRPr="007B61F3" w:rsidRDefault="00596781" w:rsidP="00596781">
            <w:pPr>
              <w:pStyle w:val="ListParagraph"/>
              <w:numPr>
                <w:ilvl w:val="1"/>
                <w:numId w:val="40"/>
              </w:numPr>
              <w:overflowPunct w:val="0"/>
              <w:autoSpaceDE w:val="0"/>
              <w:autoSpaceDN w:val="0"/>
              <w:adjustRightInd w:val="0"/>
              <w:spacing w:after="180"/>
              <w:ind w:leftChars="0"/>
              <w:contextualSpacing/>
              <w:textAlignment w:val="baseline"/>
              <w:rPr>
                <w:rFonts w:eastAsia="PMingLiU"/>
                <w:lang w:eastAsia="zh-TW"/>
              </w:rPr>
            </w:pPr>
            <w:r w:rsidRPr="007B61F3">
              <w:rPr>
                <w:rFonts w:eastAsia="PMingLiU"/>
                <w:lang w:eastAsia="zh-TW"/>
              </w:rPr>
              <w:t xml:space="preserve">FFS: The UE shall apply the indicated joint/DL/UL TCI state(s) specific to a </w:t>
            </w:r>
            <w:r w:rsidRPr="007B61F3">
              <w:rPr>
                <w:rFonts w:eastAsia="PMingLiU"/>
                <w:i/>
                <w:lang w:eastAsia="zh-TW"/>
              </w:rPr>
              <w:t>coresetPoolIndex</w:t>
            </w:r>
            <w:r w:rsidRPr="007B61F3">
              <w:rPr>
                <w:rFonts w:eastAsia="PMingLiU"/>
                <w:lang w:eastAsia="zh-TW"/>
              </w:rPr>
              <w:t xml:space="preserve"> value to channel(s)/signal(s) that have explicit or implicit association with the same </w:t>
            </w:r>
            <w:r w:rsidRPr="007B61F3">
              <w:rPr>
                <w:rFonts w:eastAsia="PMingLiU"/>
                <w:i/>
                <w:lang w:eastAsia="zh-TW"/>
              </w:rPr>
              <w:t>coresetPoolIndex</w:t>
            </w:r>
            <w:r w:rsidRPr="007B61F3">
              <w:rPr>
                <w:rFonts w:eastAsia="PMingLiU"/>
                <w:lang w:eastAsia="zh-TW"/>
              </w:rPr>
              <w:t xml:space="preserve"> value</w:t>
            </w:r>
          </w:p>
          <w:p w14:paraId="194E2974" w14:textId="41B53D3D" w:rsidR="00581A3D" w:rsidRPr="00596781" w:rsidRDefault="00596781" w:rsidP="00596781">
            <w:pPr>
              <w:pStyle w:val="ListParagraph"/>
              <w:numPr>
                <w:ilvl w:val="0"/>
                <w:numId w:val="40"/>
              </w:numPr>
              <w:overflowPunct w:val="0"/>
              <w:autoSpaceDE w:val="0"/>
              <w:autoSpaceDN w:val="0"/>
              <w:adjustRightInd w:val="0"/>
              <w:spacing w:after="180"/>
              <w:ind w:leftChars="0"/>
              <w:contextualSpacing/>
              <w:textAlignment w:val="baseline"/>
              <w:rPr>
                <w:rFonts w:eastAsia="PMingLiU"/>
                <w:lang w:eastAsia="zh-TW"/>
              </w:rPr>
            </w:pPr>
            <w:r w:rsidRPr="007B61F3">
              <w:t xml:space="preserve">A </w:t>
            </w:r>
            <w:r w:rsidRPr="007B61F3">
              <w:rPr>
                <w:i/>
              </w:rPr>
              <w:t>coresetPoolIndex</w:t>
            </w:r>
            <w:r w:rsidRPr="007B61F3">
              <w:t xml:space="preserve"> value field is included in TCI state activation command (MAC-CE) to indicate that the mapping between the activated TCI state(s) and the TCI codepoint(s) is specific to which </w:t>
            </w:r>
            <w:r w:rsidRPr="007B61F3">
              <w:rPr>
                <w:i/>
              </w:rPr>
              <w:t>coresetPoolIndex</w:t>
            </w:r>
            <w:r w:rsidRPr="007B61F3">
              <w:t xml:space="preserve"> value</w:t>
            </w:r>
          </w:p>
        </w:tc>
      </w:tr>
    </w:tbl>
    <w:p w14:paraId="69D23BCD" w14:textId="77777777" w:rsidR="004C10E9" w:rsidRDefault="004C10E9" w:rsidP="00BE368F">
      <w:pPr>
        <w:jc w:val="both"/>
      </w:pPr>
    </w:p>
    <w:p w14:paraId="7D0FDBCA" w14:textId="74754A9A" w:rsidR="00332382" w:rsidRDefault="00332382" w:rsidP="00BE368F">
      <w:pPr>
        <w:jc w:val="both"/>
      </w:pPr>
      <w:r>
        <w:t>The relevant configuration has specified in the Rel-18 spec [</w:t>
      </w:r>
      <w:r w:rsidR="004B4468">
        <w:t>1</w:t>
      </w:r>
      <w:r>
        <w:t>].</w:t>
      </w:r>
    </w:p>
    <w:tbl>
      <w:tblPr>
        <w:tblStyle w:val="TableGrid"/>
        <w:tblW w:w="0" w:type="auto"/>
        <w:tblLook w:val="04A0" w:firstRow="1" w:lastRow="0" w:firstColumn="1" w:lastColumn="0" w:noHBand="0" w:noVBand="1"/>
      </w:tblPr>
      <w:tblGrid>
        <w:gridCol w:w="9628"/>
      </w:tblGrid>
      <w:tr w:rsidR="00DC0C60" w14:paraId="47805B69" w14:textId="77777777" w:rsidTr="00DC0C60">
        <w:tc>
          <w:tcPr>
            <w:tcW w:w="9628" w:type="dxa"/>
          </w:tcPr>
          <w:p w14:paraId="223FB445" w14:textId="77777777" w:rsidR="00DC0C60" w:rsidRDefault="00DC0C60" w:rsidP="00DC0C60">
            <w:pPr>
              <w:rPr>
                <w:color w:val="000000" w:themeColor="text1"/>
              </w:rPr>
            </w:pPr>
            <w:r w:rsidRPr="00857C5D">
              <w:t xml:space="preserve">When a UE is configured </w:t>
            </w:r>
            <w:r w:rsidRPr="00857C5D">
              <w:rPr>
                <w:color w:val="000000" w:themeColor="text1"/>
              </w:rPr>
              <w:t xml:space="preserve">with </w:t>
            </w:r>
            <w:r w:rsidRPr="00857C5D">
              <w:rPr>
                <w:i/>
                <w:iCs/>
                <w:color w:val="000000"/>
              </w:rPr>
              <w:t>dl-OrJointTCI-StateList</w:t>
            </w:r>
            <w:r w:rsidRPr="00857C5D">
              <w:t xml:space="preserve"> </w:t>
            </w:r>
            <w:r>
              <w:t xml:space="preserve">or </w:t>
            </w:r>
            <w:r w:rsidRPr="005378A6">
              <w:rPr>
                <w:i/>
                <w:iCs/>
              </w:rPr>
              <w:t>TCI-UL-State</w:t>
            </w:r>
            <w:r>
              <w:t xml:space="preserve"> </w:t>
            </w:r>
            <w:r w:rsidRPr="00857C5D">
              <w:t>and is having two indicated TCI-States or TCI-UL-States,</w:t>
            </w:r>
            <w:r w:rsidRPr="00857C5D">
              <w:rPr>
                <w:color w:val="000000" w:themeColor="text1"/>
              </w:rPr>
              <w:t xml:space="preserve"> </w:t>
            </w:r>
          </w:p>
          <w:p w14:paraId="00F38ED7" w14:textId="77777777" w:rsidR="00DC0C60" w:rsidRPr="005378A6" w:rsidRDefault="00DC0C60" w:rsidP="00DC0C60">
            <w:pPr>
              <w:pStyle w:val="B1"/>
            </w:pPr>
            <w:r w:rsidRPr="00857C5D">
              <w:t>-</w:t>
            </w:r>
            <w:r w:rsidRPr="00857C5D">
              <w:tab/>
            </w:r>
            <w:r>
              <w:t xml:space="preserve">a UE having a PUSCH transmission scheduled or activated by DCI format 0_0 should apply the first indicated TCI state to the PUSCH transmission, </w:t>
            </w:r>
          </w:p>
          <w:p w14:paraId="1ABB846E" w14:textId="77777777" w:rsidR="00DC0C60" w:rsidRPr="00857C5D" w:rsidRDefault="00DC0C60" w:rsidP="00DC0C60">
            <w:pPr>
              <w:pStyle w:val="B1"/>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r w:rsidRPr="00857C5D">
              <w:rPr>
                <w:i/>
                <w:iCs/>
                <w:color w:val="000000" w:themeColor="text1"/>
              </w:rPr>
              <w:t>applyIndicatedTCIState</w:t>
            </w:r>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transmission. If </w:t>
            </w:r>
            <w:r>
              <w:rPr>
                <w:color w:val="000000" w:themeColor="text1"/>
              </w:rPr>
              <w:t>'</w:t>
            </w:r>
            <w:r w:rsidRPr="00857C5D">
              <w:rPr>
                <w:color w:val="000000" w:themeColor="text1"/>
              </w:rPr>
              <w:t>both</w:t>
            </w:r>
            <w:r>
              <w:rPr>
                <w:color w:val="000000" w:themeColor="text1"/>
              </w:rPr>
              <w:t>'</w:t>
            </w:r>
            <w:r w:rsidRPr="00857C5D">
              <w:rPr>
                <w:color w:val="000000" w:themeColor="text1"/>
              </w:rPr>
              <w:t xml:space="preserve"> TCI states are indicated, the UE should 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w:t>
            </w:r>
            <w:r>
              <w:rPr>
                <w:color w:val="000000" w:themeColor="text1"/>
              </w:rPr>
              <w:t>'</w:t>
            </w:r>
            <w:r w:rsidRPr="00857C5D">
              <w:rPr>
                <w:color w:val="000000" w:themeColor="text1"/>
              </w:rPr>
              <w:t>first</w:t>
            </w:r>
            <w:r>
              <w:rPr>
                <w:color w:val="000000" w:themeColor="text1"/>
              </w:rPr>
              <w:t>'</w:t>
            </w:r>
            <w:r w:rsidRPr="00857C5D">
              <w:rPr>
                <w:color w:val="000000" w:themeColor="text1"/>
              </w:rPr>
              <w:t xml:space="preserve"> or </w:t>
            </w:r>
            <w:r>
              <w:rPr>
                <w:color w:val="000000" w:themeColor="text1"/>
              </w:rPr>
              <w:t>'</w:t>
            </w:r>
            <w:r w:rsidRPr="00857C5D">
              <w:rPr>
                <w:color w:val="000000" w:themeColor="text1"/>
              </w:rPr>
              <w:t>second</w:t>
            </w:r>
            <w:r>
              <w:rPr>
                <w:color w:val="000000" w:themeColor="text1"/>
              </w:rPr>
              <w:t>'</w:t>
            </w:r>
            <w:r w:rsidRPr="00857C5D">
              <w:rPr>
                <w:color w:val="000000" w:themeColor="text1"/>
              </w:rPr>
              <w:t xml:space="preserve"> indicated TCI state to all PUSCH transmission occasions.</w:t>
            </w:r>
          </w:p>
          <w:p w14:paraId="76FF9EEA" w14:textId="6B9536E5" w:rsidR="00DC0C60" w:rsidRDefault="00DC0C60" w:rsidP="00DC0C60">
            <w:pPr>
              <w:pStyle w:val="B2"/>
            </w:pPr>
            <w:r w:rsidRPr="00857C5D">
              <w:t>-</w:t>
            </w:r>
            <w:r w:rsidRPr="00857C5D">
              <w:tab/>
              <w:t xml:space="preserve">If the UE is configured by higher layer parameter </w:t>
            </w:r>
            <w:r w:rsidRPr="00857C5D">
              <w:rPr>
                <w:i/>
                <w:iCs/>
              </w:rPr>
              <w:t>PDCCH-Config</w:t>
            </w:r>
            <w:r w:rsidRPr="00857C5D">
              <w:t xml:space="preserve"> that contains two different values of </w:t>
            </w:r>
            <w:r w:rsidRPr="00857C5D">
              <w:rPr>
                <w:i/>
                <w:iCs/>
              </w:rPr>
              <w:t>coresetPoolIndex</w:t>
            </w:r>
            <w:r w:rsidRPr="00857C5D">
              <w:t xml:space="preserve"> in different </w:t>
            </w:r>
            <w:r w:rsidRPr="00857C5D">
              <w:rPr>
                <w:i/>
                <w:iCs/>
              </w:rPr>
              <w:t>ControlResourceSets</w:t>
            </w:r>
            <w:r w:rsidRPr="00857C5D">
              <w:t xml:space="preserve">, the first and the second indicated TCI states correspond to the indicated TCI-States or TCI-UL-States specific to coresetPoolIndex </w:t>
            </w:r>
            <w:r w:rsidRPr="00857C5D">
              <w:lastRenderedPageBreak/>
              <w:t>value 0 and value 1, respectively</w:t>
            </w:r>
            <w:r>
              <w:t xml:space="preserve">, and </w:t>
            </w:r>
            <w:r w:rsidRPr="00D65123">
              <w:rPr>
                <w:i/>
                <w:iCs/>
              </w:rPr>
              <w:t>applyIndicatedTCIState</w:t>
            </w:r>
            <w:r>
              <w:t xml:space="preserve"> does not indicate </w:t>
            </w:r>
            <w:r w:rsidRPr="00D65123">
              <w:rPr>
                <w:i/>
                <w:iCs/>
              </w:rPr>
              <w:t>both</w:t>
            </w:r>
            <w:r>
              <w:t xml:space="preserve"> of the indicated TCI states to be applied for the PUSCH transmission</w:t>
            </w:r>
          </w:p>
        </w:tc>
      </w:tr>
    </w:tbl>
    <w:p w14:paraId="324259A2" w14:textId="77777777" w:rsidR="00E21F7D" w:rsidRDefault="00E21F7D" w:rsidP="00BE368F">
      <w:pPr>
        <w:jc w:val="both"/>
      </w:pPr>
    </w:p>
    <w:p w14:paraId="5F192783" w14:textId="56A36AAA" w:rsidR="00DC0C60" w:rsidRDefault="00DC0C60" w:rsidP="00BE368F">
      <w:pPr>
        <w:jc w:val="both"/>
      </w:pPr>
      <w:r>
        <w:t xml:space="preserve">It can be observed that if UE is configured with multi-DCI multi-TRP, the association between the first and second indicated TCT states </w:t>
      </w:r>
      <w:r w:rsidR="0054763D">
        <w:t>and the coresetPo</w:t>
      </w:r>
      <w:r w:rsidR="00C60114">
        <w:t>o</w:t>
      </w:r>
      <w:r w:rsidR="0054763D">
        <w:t xml:space="preserve">lIndex value 0 and value 1 </w:t>
      </w:r>
      <w:r w:rsidR="00261809">
        <w:t>can be</w:t>
      </w:r>
      <w:r w:rsidR="0054763D">
        <w:t xml:space="preserve"> indicated by the TCI </w:t>
      </w:r>
      <w:r w:rsidR="00261809">
        <w:t xml:space="preserve">field in </w:t>
      </w:r>
      <w:r w:rsidR="00FB124D">
        <w:t xml:space="preserve">beam indication </w:t>
      </w:r>
      <w:r w:rsidR="00261809">
        <w:t xml:space="preserve">DCI format. Thus, the UE-specific association between TAG ID and TRP is </w:t>
      </w:r>
      <w:r w:rsidR="00A27DFC">
        <w:t>already supported</w:t>
      </w:r>
      <w:r w:rsidR="00261809">
        <w:t xml:space="preserve"> by </w:t>
      </w:r>
      <w:r w:rsidR="00A27DFC">
        <w:t>the latest</w:t>
      </w:r>
      <w:r w:rsidR="00261809">
        <w:t xml:space="preserve"> RAN1 spec. </w:t>
      </w:r>
      <w:r w:rsidR="0054763D">
        <w:t xml:space="preserve"> </w:t>
      </w:r>
    </w:p>
    <w:p w14:paraId="2789F38B" w14:textId="77777777" w:rsidR="00A27DFC" w:rsidRDefault="00A27DFC" w:rsidP="00BE368F">
      <w:pPr>
        <w:jc w:val="both"/>
      </w:pPr>
    </w:p>
    <w:p w14:paraId="517BECA1" w14:textId="23348DCE" w:rsidR="00E21F7D" w:rsidRDefault="00F517D8" w:rsidP="00BE368F">
      <w:pPr>
        <w:jc w:val="both"/>
      </w:pPr>
      <w:r>
        <w:t xml:space="preserve">Another remaining issue is </w:t>
      </w:r>
      <w:r w:rsidR="00DF3FAA">
        <w:t xml:space="preserve">related to the TAG indication </w:t>
      </w:r>
      <w:r w:rsidR="00514412">
        <w:t>in</w:t>
      </w:r>
      <w:r w:rsidR="00DF3FAA">
        <w:t xml:space="preserve"> 2-step RACH. </w:t>
      </w:r>
      <w:r w:rsidR="00EB4774">
        <w:t xml:space="preserve">RAN2 has agreed that the TAG ID can be indicated in absolute TAC MAC CE </w:t>
      </w:r>
      <w:r w:rsidR="00CD10D8">
        <w:t>by using the R bit, and this is applied to the RACH in the RRC connected state.</w:t>
      </w:r>
      <w:r w:rsidR="00B65F5F">
        <w:t xml:space="preserve"> </w:t>
      </w:r>
      <w:r w:rsidR="001B7ED7">
        <w:t xml:space="preserve">It should be noted that it is possible that UE may receive the fallback RAR in 2-step RACH if MSGA PRACH is received successfully and MSGA PUSCH </w:t>
      </w:r>
      <w:r w:rsidR="00CA32F6">
        <w:t xml:space="preserve">is </w:t>
      </w:r>
      <w:r w:rsidR="004B3D8C">
        <w:t>failed</w:t>
      </w:r>
      <w:r w:rsidR="00DA528F">
        <w:t xml:space="preserve">. </w:t>
      </w:r>
      <w:r w:rsidR="00BE6A05">
        <w:t>Thus, if 2 TAG is configured in SpCell,</w:t>
      </w:r>
      <w:r w:rsidR="00A127F1">
        <w:t xml:space="preserve"> the TAG index (the first TAG or the second TAG) </w:t>
      </w:r>
      <w:r w:rsidR="00A127F1">
        <w:rPr>
          <w:rFonts w:hint="eastAsia"/>
        </w:rPr>
        <w:t>s</w:t>
      </w:r>
      <w:r w:rsidR="00A127F1">
        <w:t xml:space="preserve">hould be </w:t>
      </w:r>
      <w:r w:rsidR="00B51CD7">
        <w:t xml:space="preserve">also </w:t>
      </w:r>
      <w:r w:rsidR="00A127F1">
        <w:t xml:space="preserve">indicated </w:t>
      </w:r>
      <w:r w:rsidR="00003AB1">
        <w:t>in</w:t>
      </w:r>
      <w:r w:rsidR="00B51CD7">
        <w:t xml:space="preserve"> the</w:t>
      </w:r>
      <w:r w:rsidR="00003AB1">
        <w:t xml:space="preserve"> fallbackRAR </w:t>
      </w:r>
      <w:r w:rsidR="000D45EB">
        <w:t xml:space="preserve">so that UE can apply the updated TA command to the indicated TAG like the 4-step RACH. </w:t>
      </w:r>
    </w:p>
    <w:p w14:paraId="0294AD0A" w14:textId="77777777" w:rsidR="00743B37" w:rsidRDefault="00743B37" w:rsidP="00743B37">
      <w:pPr>
        <w:jc w:val="both"/>
        <w:rPr>
          <w:b/>
          <w:bCs/>
        </w:rPr>
      </w:pPr>
      <w:r w:rsidRPr="00656649">
        <w:rPr>
          <w:b/>
          <w:bCs/>
        </w:rPr>
        <w:t xml:space="preserve">Proposal </w:t>
      </w:r>
      <w:r>
        <w:rPr>
          <w:b/>
          <w:bCs/>
        </w:rPr>
        <w:t>3</w:t>
      </w:r>
      <w:r w:rsidRPr="00656649">
        <w:rPr>
          <w:b/>
          <w:bCs/>
        </w:rPr>
        <w:t xml:space="preserve">: </w:t>
      </w:r>
      <w:r>
        <w:rPr>
          <w:b/>
          <w:bCs/>
        </w:rPr>
        <w:t>For the intra-cell multi-DCI multi-TRP with two TAs</w:t>
      </w:r>
      <w:r w:rsidRPr="00656649">
        <w:rPr>
          <w:b/>
          <w:bCs/>
        </w:rPr>
        <w:t xml:space="preserve">, </w:t>
      </w:r>
      <w:r>
        <w:rPr>
          <w:b/>
          <w:bCs/>
        </w:rPr>
        <w:t xml:space="preserve">similar to the RAR in 4-step RACH, </w:t>
      </w:r>
      <w:r w:rsidRPr="00656649">
        <w:rPr>
          <w:b/>
          <w:bCs/>
        </w:rPr>
        <w:t xml:space="preserve">the </w:t>
      </w:r>
      <w:r>
        <w:rPr>
          <w:b/>
          <w:bCs/>
        </w:rPr>
        <w:t>r</w:t>
      </w:r>
      <w:r w:rsidRPr="00656649">
        <w:rPr>
          <w:b/>
          <w:bCs/>
        </w:rPr>
        <w:t xml:space="preserve">eserve bit in </w:t>
      </w:r>
      <w:r>
        <w:rPr>
          <w:b/>
          <w:bCs/>
        </w:rPr>
        <w:t>fallback</w:t>
      </w:r>
      <w:r w:rsidRPr="00656649">
        <w:rPr>
          <w:b/>
          <w:bCs/>
        </w:rPr>
        <w:t>RAR is enhanced to indicate which TAG</w:t>
      </w:r>
      <w:r>
        <w:rPr>
          <w:b/>
          <w:bCs/>
        </w:rPr>
        <w:t xml:space="preserve"> (the first TAG or the second TAG)</w:t>
      </w:r>
      <w:r w:rsidRPr="00656649">
        <w:rPr>
          <w:b/>
          <w:bCs/>
        </w:rPr>
        <w:t xml:space="preserve"> the TA in </w:t>
      </w:r>
      <w:r>
        <w:rPr>
          <w:b/>
          <w:bCs/>
        </w:rPr>
        <w:t>fallback</w:t>
      </w:r>
      <w:r w:rsidRPr="00656649">
        <w:rPr>
          <w:b/>
          <w:bCs/>
        </w:rPr>
        <w:t>RAR is applied.</w:t>
      </w:r>
    </w:p>
    <w:p w14:paraId="409AA060" w14:textId="644DF63A" w:rsidR="00003AB1" w:rsidRDefault="00003AB1" w:rsidP="00947E0D">
      <w:pPr>
        <w:jc w:val="both"/>
      </w:pPr>
      <w:r w:rsidRPr="00003AB1">
        <w:t>Then</w:t>
      </w:r>
      <w:r w:rsidR="00A454A7">
        <w:t>,</w:t>
      </w:r>
      <w:r w:rsidRPr="00003AB1">
        <w:t xml:space="preserve"> for the </w:t>
      </w:r>
      <w:r w:rsidR="00341D5F">
        <w:t>successRAR in 2-step RACH, we believe there is no use case to keep multi-DCI multi-TRP with 2</w:t>
      </w:r>
      <w:r w:rsidR="00A454A7">
        <w:t xml:space="preserve"> </w:t>
      </w:r>
      <w:r w:rsidR="00341D5F">
        <w:t xml:space="preserve">TAs configuration in </w:t>
      </w:r>
      <w:r w:rsidR="00B123A8">
        <w:t>RRC inactive state.</w:t>
      </w:r>
      <w:r w:rsidR="00FF7BC9">
        <w:t xml:space="preserve"> It should be noted that t</w:t>
      </w:r>
      <w:r w:rsidR="00B123A8">
        <w:t>he UL multi-DCI multi-TRP with 2</w:t>
      </w:r>
      <w:r w:rsidR="00FF7BC9">
        <w:t xml:space="preserve"> </w:t>
      </w:r>
      <w:r w:rsidR="00B123A8">
        <w:t>TAs target</w:t>
      </w:r>
      <w:r w:rsidR="00FF7BC9">
        <w:t>s</w:t>
      </w:r>
      <w:r w:rsidR="00B123A8">
        <w:t xml:space="preserve"> to high throughput </w:t>
      </w:r>
      <w:r w:rsidR="003F4535">
        <w:t xml:space="preserve">scenario </w:t>
      </w:r>
      <w:r w:rsidR="00B123A8">
        <w:t>which is obviously not suitable for the RRC inactive state.</w:t>
      </w:r>
      <w:r w:rsidR="007C04CC">
        <w:t xml:space="preserve"> The</w:t>
      </w:r>
      <w:r w:rsidR="00B123A8">
        <w:t xml:space="preserve"> </w:t>
      </w:r>
      <w:r w:rsidR="00D35DDC">
        <w:t xml:space="preserve">successRAR in 2-step RACH is mainly for the contention resolution user in MSGB </w:t>
      </w:r>
      <w:r w:rsidR="007C04CC">
        <w:t>for the 2-step RACH triggered in RRC idle or inactive state.</w:t>
      </w:r>
      <w:r w:rsidR="00DB5F90">
        <w:t xml:space="preserve"> Thus, </w:t>
      </w:r>
      <w:r w:rsidR="00FF7BC9">
        <w:t xml:space="preserve">we think </w:t>
      </w:r>
      <w:r w:rsidR="00216026">
        <w:t xml:space="preserve">there is no need </w:t>
      </w:r>
      <w:r w:rsidR="00DB5F90">
        <w:t>to indicate TAG indication in successRAR.</w:t>
      </w:r>
    </w:p>
    <w:p w14:paraId="614439FD" w14:textId="5FB94E01" w:rsidR="00DB5F90" w:rsidRDefault="00DB5F90" w:rsidP="00DB5F90">
      <w:pPr>
        <w:jc w:val="both"/>
        <w:rPr>
          <w:b/>
          <w:bCs/>
        </w:rPr>
      </w:pPr>
      <w:r w:rsidRPr="00656649">
        <w:rPr>
          <w:b/>
          <w:bCs/>
        </w:rPr>
        <w:t xml:space="preserve">Proposal </w:t>
      </w:r>
      <w:r>
        <w:rPr>
          <w:b/>
          <w:bCs/>
        </w:rPr>
        <w:t>4</w:t>
      </w:r>
      <w:r w:rsidRPr="00656649">
        <w:rPr>
          <w:b/>
          <w:bCs/>
        </w:rPr>
        <w:t xml:space="preserve">: </w:t>
      </w:r>
      <w:r w:rsidR="003C3BEF">
        <w:rPr>
          <w:b/>
          <w:bCs/>
        </w:rPr>
        <w:t>For multi-DCI multi-TRP with 2TA case, no enhancement is introduced for the successRAR</w:t>
      </w:r>
      <w:r w:rsidRPr="00656649">
        <w:rPr>
          <w:b/>
          <w:bCs/>
        </w:rPr>
        <w:t>.</w:t>
      </w:r>
    </w:p>
    <w:p w14:paraId="6D2DFB01" w14:textId="77777777" w:rsidR="00A27DFC" w:rsidRDefault="00A27DFC" w:rsidP="009D418F">
      <w:pPr>
        <w:jc w:val="both"/>
      </w:pPr>
    </w:p>
    <w:p w14:paraId="0E0BE048" w14:textId="0DFB6FA7" w:rsidR="00265EAB" w:rsidRDefault="00BF4F02" w:rsidP="009D418F">
      <w:pPr>
        <w:jc w:val="both"/>
      </w:pPr>
      <w:r>
        <w:t xml:space="preserve">RAN2 #123bis has agreed that HARQ buffer is </w:t>
      </w:r>
      <w:r w:rsidR="00CF13E2">
        <w:t xml:space="preserve">not flushed, </w:t>
      </w:r>
      <w:r w:rsidR="008C0EFF">
        <w:t xml:space="preserve">if </w:t>
      </w:r>
      <w:r w:rsidR="00CF13E2">
        <w:t>there are one TAT associated to one TAG in one serving cell running</w:t>
      </w:r>
      <w:r w:rsidR="008C0EFF">
        <w:t>. UE can retransmit the buffered data via the workable uplink (</w:t>
      </w:r>
      <w:r w:rsidR="000D0FBD">
        <w:t xml:space="preserve">that </w:t>
      </w:r>
      <w:r w:rsidR="008C0EFF">
        <w:t xml:space="preserve">TAT </w:t>
      </w:r>
      <w:r w:rsidR="000D0FBD">
        <w:t xml:space="preserve">is </w:t>
      </w:r>
      <w:r w:rsidR="008C0EFF">
        <w:t xml:space="preserve">running). It is beneficial for UE to keep uplink data rate without interruption in one serving cell and to further improve the reliability. </w:t>
      </w:r>
      <w:r w:rsidR="00B2196D">
        <w:t xml:space="preserve">However, whether UE can support </w:t>
      </w:r>
      <w:r w:rsidR="00D012B6">
        <w:t xml:space="preserve">the data </w:t>
      </w:r>
      <w:r w:rsidR="0057384B">
        <w:t xml:space="preserve">to be scheduled </w:t>
      </w:r>
      <w:r w:rsidR="00DA2F7F">
        <w:t xml:space="preserve">via </w:t>
      </w:r>
      <w:r w:rsidR="0057384B">
        <w:t xml:space="preserve">another uplink TRP </w:t>
      </w:r>
      <w:r w:rsidR="00265EAB">
        <w:t>depends on UE capability.</w:t>
      </w:r>
    </w:p>
    <w:p w14:paraId="32916BC0" w14:textId="4E4DCD2C" w:rsidR="00991B70" w:rsidRDefault="00265EAB" w:rsidP="009D418F">
      <w:pPr>
        <w:jc w:val="both"/>
      </w:pPr>
      <w:r>
        <w:t xml:space="preserve">Rel-16 multi-DCI multi-TRP has defined a </w:t>
      </w:r>
      <w:r w:rsidR="00D43168">
        <w:t>capability</w:t>
      </w:r>
      <w:r>
        <w:t xml:space="preserve">, </w:t>
      </w:r>
      <w:r w:rsidR="00D43168" w:rsidRPr="00D43168">
        <w:rPr>
          <w:i/>
          <w:iCs/>
        </w:rPr>
        <w:t>supportRetx-Diff-CoresetPool-Multi-DCI-TR</w:t>
      </w:r>
      <w:r w:rsidR="00564D19">
        <w:t xml:space="preserve">. If this </w:t>
      </w:r>
      <w:r w:rsidR="00870341">
        <w:t xml:space="preserve">capability </w:t>
      </w:r>
      <w:r w:rsidR="00564D19">
        <w:t>is reported, UE does not support retransmission scheduled by PDCCH received in a different CORESETPoolIndex compared to the CORESETPoolIndex of the initial transmission.</w:t>
      </w:r>
      <w:r w:rsidR="00D940AE">
        <w:t xml:space="preserve"> The description of this capability </w:t>
      </w:r>
      <w:r w:rsidR="007D3A5D">
        <w:t xml:space="preserve">states that UE is not expected to receive, for the same HARQ process ID, DCI from a different CORESETPoolIndex that schedule the </w:t>
      </w:r>
      <w:r w:rsidR="00991B70">
        <w:t>retransmission, and this applies to the both PDSCH and PUSCH transmission.</w:t>
      </w:r>
      <w:r w:rsidR="008A5A96">
        <w:t xml:space="preserve"> Therefore, if UE </w:t>
      </w:r>
      <w:r w:rsidR="004A0100">
        <w:t>does not report</w:t>
      </w:r>
      <w:r w:rsidR="008A5A96">
        <w:t xml:space="preserve"> this capability, </w:t>
      </w:r>
      <w:r w:rsidR="00750B90">
        <w:t xml:space="preserve">the HARQ buffers </w:t>
      </w:r>
      <w:r w:rsidR="00870341">
        <w:t xml:space="preserve">can not </w:t>
      </w:r>
      <w:r w:rsidR="00876059">
        <w:t xml:space="preserve">be flushed. </w:t>
      </w:r>
    </w:p>
    <w:p w14:paraId="3193AB38" w14:textId="76B983FB" w:rsidR="000A4FE4" w:rsidRDefault="000A4FE4" w:rsidP="000A4FE4">
      <w:pPr>
        <w:jc w:val="both"/>
        <w:rPr>
          <w:b/>
          <w:bCs/>
        </w:rPr>
      </w:pPr>
      <w:r w:rsidRPr="001A5CEA">
        <w:rPr>
          <w:b/>
          <w:bCs/>
        </w:rPr>
        <w:t xml:space="preserve">Proposal </w:t>
      </w:r>
      <w:r w:rsidR="00C9383F">
        <w:rPr>
          <w:b/>
          <w:bCs/>
        </w:rPr>
        <w:t>5</w:t>
      </w:r>
      <w:r w:rsidRPr="001A5CEA">
        <w:rPr>
          <w:b/>
          <w:bCs/>
        </w:rPr>
        <w:t xml:space="preserve">: </w:t>
      </w:r>
      <w:r w:rsidR="00504702">
        <w:rPr>
          <w:b/>
          <w:bCs/>
        </w:rPr>
        <w:t xml:space="preserve">If SpCell is configured with multi-DCI multi-TRP with two TAs, </w:t>
      </w:r>
      <w:r w:rsidR="003B3071">
        <w:rPr>
          <w:b/>
          <w:bCs/>
        </w:rPr>
        <w:t xml:space="preserve">and </w:t>
      </w:r>
      <w:r w:rsidR="00504702">
        <w:rPr>
          <w:b/>
          <w:bCs/>
        </w:rPr>
        <w:t>two PTAGs are modelled in SpCell</w:t>
      </w:r>
      <w:r w:rsidR="00BB585B">
        <w:rPr>
          <w:b/>
          <w:bCs/>
        </w:rPr>
        <w:t xml:space="preserve">, when TAT for one TAG is expired and while the other TAT of the other TAG is </w:t>
      </w:r>
      <w:r w:rsidR="00AA36E2">
        <w:rPr>
          <w:b/>
          <w:bCs/>
        </w:rPr>
        <w:t xml:space="preserve">still running for a serving cell, </w:t>
      </w:r>
      <w:r w:rsidR="00816C78">
        <w:rPr>
          <w:b/>
          <w:bCs/>
        </w:rPr>
        <w:t>for all serving cell</w:t>
      </w:r>
      <w:r w:rsidR="000F4578">
        <w:rPr>
          <w:b/>
          <w:bCs/>
        </w:rPr>
        <w:t>s</w:t>
      </w:r>
      <w:r w:rsidR="00816C78">
        <w:rPr>
          <w:b/>
          <w:bCs/>
        </w:rPr>
        <w:t xml:space="preserve"> including this TAG with TAT expired and in which the TAT of the other TAG is still running, </w:t>
      </w:r>
      <w:r w:rsidR="002F75C0">
        <w:rPr>
          <w:b/>
          <w:bCs/>
        </w:rPr>
        <w:t xml:space="preserve">whether </w:t>
      </w:r>
      <w:r w:rsidR="00AA36E2">
        <w:rPr>
          <w:b/>
          <w:bCs/>
        </w:rPr>
        <w:t xml:space="preserve">the HARQ buffers associated to </w:t>
      </w:r>
      <w:r w:rsidR="003B2E38">
        <w:rPr>
          <w:b/>
          <w:bCs/>
        </w:rPr>
        <w:t>this</w:t>
      </w:r>
      <w:r w:rsidR="00AA36E2">
        <w:rPr>
          <w:b/>
          <w:bCs/>
        </w:rPr>
        <w:t xml:space="preserve"> TAG with TAT expired </w:t>
      </w:r>
      <w:r w:rsidR="002F75C0">
        <w:rPr>
          <w:b/>
          <w:bCs/>
        </w:rPr>
        <w:t>can</w:t>
      </w:r>
      <w:r w:rsidR="001A2047">
        <w:rPr>
          <w:b/>
          <w:bCs/>
        </w:rPr>
        <w:t xml:space="preserve"> be</w:t>
      </w:r>
      <w:r w:rsidR="00AA36E2">
        <w:rPr>
          <w:b/>
          <w:bCs/>
        </w:rPr>
        <w:t xml:space="preserve"> flushed</w:t>
      </w:r>
      <w:r w:rsidR="00FB379A">
        <w:rPr>
          <w:b/>
          <w:bCs/>
        </w:rPr>
        <w:t xml:space="preserve"> </w:t>
      </w:r>
      <w:r w:rsidR="002F75C0">
        <w:rPr>
          <w:b/>
          <w:bCs/>
        </w:rPr>
        <w:t xml:space="preserve">or not depends on </w:t>
      </w:r>
      <w:r w:rsidR="001A2047">
        <w:rPr>
          <w:b/>
          <w:bCs/>
        </w:rPr>
        <w:t xml:space="preserve">the UE capability. </w:t>
      </w:r>
    </w:p>
    <w:p w14:paraId="0C39B929" w14:textId="577A31B0" w:rsidR="009D418F" w:rsidRDefault="008D4FAE" w:rsidP="00A5660F">
      <w:pPr>
        <w:jc w:val="both"/>
      </w:pPr>
      <w:r>
        <w:t xml:space="preserve">There could be another case </w:t>
      </w:r>
      <w:r w:rsidR="00935322">
        <w:t xml:space="preserve">that SpCell is configured with single TRP and one PTAG is </w:t>
      </w:r>
      <w:r w:rsidR="00A509D1">
        <w:t>modelled in SpCell</w:t>
      </w:r>
      <w:r w:rsidR="001F0D4F">
        <w:t xml:space="preserve"> as legacy, and </w:t>
      </w:r>
      <w:r w:rsidR="00B74702">
        <w:t xml:space="preserve">SCell is configured with multi-DCI multi-TRP with two TAs, and two TAGs are modelled </w:t>
      </w:r>
      <w:r w:rsidR="008E300E">
        <w:t xml:space="preserve">in SCell. In this case, if the TAT </w:t>
      </w:r>
      <w:r w:rsidR="00AC3624">
        <w:t xml:space="preserve">associated with PTAG is expired, and even one TAT </w:t>
      </w:r>
      <w:r w:rsidR="004D145D">
        <w:t>associated to the TAG</w:t>
      </w:r>
      <w:r w:rsidR="00A509D1">
        <w:t xml:space="preserve"> </w:t>
      </w:r>
      <w:r w:rsidR="004D145D">
        <w:t xml:space="preserve">is expired and while the other TAT associated to the other TAG </w:t>
      </w:r>
      <w:r w:rsidR="008D402F">
        <w:t>in SCell is still running</w:t>
      </w:r>
      <w:r w:rsidR="00D10859">
        <w:t xml:space="preserve">, </w:t>
      </w:r>
      <w:r w:rsidR="008D402F">
        <w:t xml:space="preserve">UE should follow the legacy behavior of </w:t>
      </w:r>
      <w:r w:rsidR="009F6DF3">
        <w:t xml:space="preserve">TAT associated </w:t>
      </w:r>
      <w:r w:rsidR="00B215C8">
        <w:t>with</w:t>
      </w:r>
      <w:r w:rsidR="009F6DF3">
        <w:t xml:space="preserve"> PTAG is expired. </w:t>
      </w:r>
    </w:p>
    <w:p w14:paraId="01735579" w14:textId="65FE3BD2" w:rsidR="00F7295D" w:rsidRDefault="003C4627" w:rsidP="00A5660F">
      <w:pPr>
        <w:jc w:val="both"/>
        <w:rPr>
          <w:b/>
          <w:bCs/>
        </w:rPr>
      </w:pPr>
      <w:r w:rsidRPr="001A5CEA">
        <w:rPr>
          <w:b/>
          <w:bCs/>
        </w:rPr>
        <w:t xml:space="preserve">Proposal </w:t>
      </w:r>
      <w:r w:rsidR="00C9383F">
        <w:rPr>
          <w:b/>
          <w:bCs/>
        </w:rPr>
        <w:t>6</w:t>
      </w:r>
      <w:r w:rsidRPr="001A5CEA">
        <w:rPr>
          <w:b/>
          <w:bCs/>
        </w:rPr>
        <w:t>:</w:t>
      </w:r>
      <w:r>
        <w:rPr>
          <w:b/>
          <w:bCs/>
        </w:rPr>
        <w:t xml:space="preserve"> If SpCell is configured with single TRP and </w:t>
      </w:r>
      <w:r w:rsidR="00D10859" w:rsidRPr="00D10859">
        <w:rPr>
          <w:b/>
          <w:bCs/>
        </w:rPr>
        <w:t>SCell is configured with multi-DCI multi-TRP with two TAs, and two TAGs are modelled in SCell</w:t>
      </w:r>
      <w:r w:rsidR="00D10859">
        <w:rPr>
          <w:b/>
          <w:bCs/>
        </w:rPr>
        <w:t xml:space="preserve">, </w:t>
      </w:r>
      <w:r w:rsidR="00D10859" w:rsidRPr="00D10859">
        <w:rPr>
          <w:b/>
          <w:bCs/>
        </w:rPr>
        <w:t xml:space="preserve">if the TAT associated with PTAG is expired, and </w:t>
      </w:r>
      <w:r w:rsidR="00D10859" w:rsidRPr="00D10859">
        <w:rPr>
          <w:b/>
          <w:bCs/>
        </w:rPr>
        <w:lastRenderedPageBreak/>
        <w:t>even one TAT associated to the TAG is expired and while the other TAT associated to the other TAG in SCell is still running, UE should follow the legacy behavior of TAT associated with PTAG is expired.</w:t>
      </w:r>
    </w:p>
    <w:p w14:paraId="30A3E59B" w14:textId="77777777" w:rsidR="00345FD0" w:rsidRDefault="00345FD0" w:rsidP="000A2FF1">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32790146" w14:textId="77777777" w:rsidR="001C11C9" w:rsidRPr="00020786" w:rsidRDefault="001C11C9" w:rsidP="001C11C9">
      <w:pPr>
        <w:jc w:val="both"/>
        <w:rPr>
          <w:b/>
          <w:bCs/>
        </w:rPr>
      </w:pPr>
      <w:r w:rsidRPr="00020786">
        <w:rPr>
          <w:b/>
          <w:bCs/>
        </w:rPr>
        <w:t>Observation 1: For inter-cell multi-DCI multi-TRP, UE performs RACH triggered by PDCCH order associated with the configured additional PCI.</w:t>
      </w:r>
    </w:p>
    <w:p w14:paraId="66629451" w14:textId="77777777" w:rsidR="00BD7185" w:rsidRDefault="00BD7185" w:rsidP="00EB6C18">
      <w:pPr>
        <w:jc w:val="both"/>
        <w:rPr>
          <w:b/>
          <w:bCs/>
        </w:rPr>
      </w:pPr>
    </w:p>
    <w:p w14:paraId="148691E7" w14:textId="77777777" w:rsidR="001C11C9" w:rsidRDefault="001C11C9" w:rsidP="001C11C9">
      <w:pPr>
        <w:jc w:val="both"/>
        <w:rPr>
          <w:b/>
          <w:bCs/>
        </w:rPr>
      </w:pPr>
      <w:r>
        <w:rPr>
          <w:b/>
          <w:bCs/>
        </w:rPr>
        <w:t>Proposal 1</w:t>
      </w:r>
      <w:r w:rsidRPr="001C517F">
        <w:rPr>
          <w:b/>
          <w:bCs/>
        </w:rPr>
        <w:t xml:space="preserve">: </w:t>
      </w:r>
      <w:r>
        <w:rPr>
          <w:b/>
          <w:bCs/>
        </w:rPr>
        <w:t>For inter-cell multi-DCI multi-TRP, the TA is updated for the TAG from the triggered RACH which is associated to the RACH resource configuration, i.e., from serving cell PCI or active additional PCI, and the legacy RAR is applied in this case.</w:t>
      </w:r>
    </w:p>
    <w:p w14:paraId="7FF7C558" w14:textId="77777777" w:rsidR="001C11C9" w:rsidRDefault="001C11C9" w:rsidP="001C11C9">
      <w:pPr>
        <w:jc w:val="both"/>
        <w:rPr>
          <w:b/>
          <w:bCs/>
        </w:rPr>
      </w:pPr>
      <w:r>
        <w:rPr>
          <w:b/>
          <w:bCs/>
        </w:rPr>
        <w:t>Proposal 2</w:t>
      </w:r>
      <w:r w:rsidRPr="001C517F">
        <w:rPr>
          <w:b/>
          <w:bCs/>
        </w:rPr>
        <w:t xml:space="preserve">: </w:t>
      </w:r>
      <w:r>
        <w:rPr>
          <w:b/>
          <w:bCs/>
        </w:rPr>
        <w:t>For intra-cell multi-DCI multi-TRP, the TAG index (either the first or the second TAG) is indicated in RAR for the corresponding TA update.</w:t>
      </w:r>
    </w:p>
    <w:p w14:paraId="1431930D" w14:textId="77777777" w:rsidR="001C11C9" w:rsidRDefault="001C11C9" w:rsidP="001C11C9">
      <w:pPr>
        <w:jc w:val="both"/>
        <w:rPr>
          <w:b/>
          <w:bCs/>
        </w:rPr>
      </w:pPr>
      <w:r w:rsidRPr="00656649">
        <w:rPr>
          <w:b/>
          <w:bCs/>
        </w:rPr>
        <w:t xml:space="preserve">Proposal </w:t>
      </w:r>
      <w:r>
        <w:rPr>
          <w:b/>
          <w:bCs/>
        </w:rPr>
        <w:t>3</w:t>
      </w:r>
      <w:r w:rsidRPr="00656649">
        <w:rPr>
          <w:b/>
          <w:bCs/>
        </w:rPr>
        <w:t xml:space="preserve">: </w:t>
      </w:r>
      <w:r>
        <w:rPr>
          <w:b/>
          <w:bCs/>
        </w:rPr>
        <w:t>For the intra-cell multi-DCI multi-TRP with two TAs</w:t>
      </w:r>
      <w:r w:rsidRPr="00656649">
        <w:rPr>
          <w:b/>
          <w:bCs/>
        </w:rPr>
        <w:t xml:space="preserve">, </w:t>
      </w:r>
      <w:r>
        <w:rPr>
          <w:b/>
          <w:bCs/>
        </w:rPr>
        <w:t xml:space="preserve">similar to the RAR in 4-step RACH, </w:t>
      </w:r>
      <w:r w:rsidRPr="00656649">
        <w:rPr>
          <w:b/>
          <w:bCs/>
        </w:rPr>
        <w:t xml:space="preserve">the </w:t>
      </w:r>
      <w:r>
        <w:rPr>
          <w:b/>
          <w:bCs/>
        </w:rPr>
        <w:t>r</w:t>
      </w:r>
      <w:r w:rsidRPr="00656649">
        <w:rPr>
          <w:b/>
          <w:bCs/>
        </w:rPr>
        <w:t xml:space="preserve">eserve bit in </w:t>
      </w:r>
      <w:r>
        <w:rPr>
          <w:b/>
          <w:bCs/>
        </w:rPr>
        <w:t>fallback</w:t>
      </w:r>
      <w:r w:rsidRPr="00656649">
        <w:rPr>
          <w:b/>
          <w:bCs/>
        </w:rPr>
        <w:t>RAR is enhanced to indicate which TAG</w:t>
      </w:r>
      <w:r>
        <w:rPr>
          <w:b/>
          <w:bCs/>
        </w:rPr>
        <w:t xml:space="preserve"> (the first TAG or the second TAG)</w:t>
      </w:r>
      <w:r w:rsidRPr="00656649">
        <w:rPr>
          <w:b/>
          <w:bCs/>
        </w:rPr>
        <w:t xml:space="preserve"> the TA in </w:t>
      </w:r>
      <w:r>
        <w:rPr>
          <w:b/>
          <w:bCs/>
        </w:rPr>
        <w:t>fallback</w:t>
      </w:r>
      <w:r w:rsidRPr="00656649">
        <w:rPr>
          <w:b/>
          <w:bCs/>
        </w:rPr>
        <w:t>RAR is applied.</w:t>
      </w:r>
    </w:p>
    <w:p w14:paraId="1A232546" w14:textId="77777777" w:rsidR="001C11C9" w:rsidRDefault="001C11C9" w:rsidP="001C11C9">
      <w:pPr>
        <w:jc w:val="both"/>
        <w:rPr>
          <w:b/>
          <w:bCs/>
        </w:rPr>
      </w:pPr>
      <w:r w:rsidRPr="00656649">
        <w:rPr>
          <w:b/>
          <w:bCs/>
        </w:rPr>
        <w:t xml:space="preserve">Proposal </w:t>
      </w:r>
      <w:r>
        <w:rPr>
          <w:b/>
          <w:bCs/>
        </w:rPr>
        <w:t>4</w:t>
      </w:r>
      <w:r w:rsidRPr="00656649">
        <w:rPr>
          <w:b/>
          <w:bCs/>
        </w:rPr>
        <w:t xml:space="preserve">: </w:t>
      </w:r>
      <w:r>
        <w:rPr>
          <w:b/>
          <w:bCs/>
        </w:rPr>
        <w:t>For multi-DCI multi-TRP with 2TA case, no enhancement is introduced for the successRAR</w:t>
      </w:r>
      <w:r w:rsidRPr="00656649">
        <w:rPr>
          <w:b/>
          <w:bCs/>
        </w:rPr>
        <w:t>.</w:t>
      </w:r>
    </w:p>
    <w:p w14:paraId="19766A8D" w14:textId="77777777" w:rsidR="001C11C9" w:rsidRDefault="001C11C9" w:rsidP="001C11C9">
      <w:pPr>
        <w:jc w:val="both"/>
        <w:rPr>
          <w:b/>
          <w:bCs/>
        </w:rPr>
      </w:pPr>
      <w:r w:rsidRPr="001A5CEA">
        <w:rPr>
          <w:b/>
          <w:bCs/>
        </w:rPr>
        <w:t xml:space="preserve">Proposal </w:t>
      </w:r>
      <w:r>
        <w:rPr>
          <w:b/>
          <w:bCs/>
        </w:rPr>
        <w:t>5</w:t>
      </w:r>
      <w:r w:rsidRPr="001A5CEA">
        <w:rPr>
          <w:b/>
          <w:bCs/>
        </w:rPr>
        <w:t xml:space="preserve">: </w:t>
      </w:r>
      <w:r>
        <w:rPr>
          <w:b/>
          <w:bCs/>
        </w:rPr>
        <w:t xml:space="preserve">If SpCell is configured with multi-DCI multi-TRP with two TAs, and two PTAGs are modelled in SpCell, when TAT for one TAG is expired and while the other TAT of the other TAG is still running for a serving cell, for all serving cells including this TAG with TAT expired and in which the TAT of the other TAG is still running, whether the HARQ buffers associated to this TAG with TAT expired can be flushed or not depends on the UE capability. </w:t>
      </w:r>
    </w:p>
    <w:p w14:paraId="0B3F660F" w14:textId="77777777" w:rsidR="001C11C9" w:rsidRDefault="001C11C9" w:rsidP="001C11C9">
      <w:pPr>
        <w:jc w:val="both"/>
        <w:rPr>
          <w:b/>
          <w:bCs/>
        </w:rPr>
      </w:pPr>
      <w:r w:rsidRPr="001A5CEA">
        <w:rPr>
          <w:b/>
          <w:bCs/>
        </w:rPr>
        <w:t xml:space="preserve">Proposal </w:t>
      </w:r>
      <w:r>
        <w:rPr>
          <w:b/>
          <w:bCs/>
        </w:rPr>
        <w:t>6</w:t>
      </w:r>
      <w:r w:rsidRPr="001A5CEA">
        <w:rPr>
          <w:b/>
          <w:bCs/>
        </w:rPr>
        <w:t>:</w:t>
      </w:r>
      <w:r>
        <w:rPr>
          <w:b/>
          <w:bCs/>
        </w:rPr>
        <w:t xml:space="preserve"> If SpCell is configured with single TRP and </w:t>
      </w:r>
      <w:r w:rsidRPr="00D10859">
        <w:rPr>
          <w:b/>
          <w:bCs/>
        </w:rPr>
        <w:t>SCell is configured with multi-DCI multi-TRP with two TAs, and two TAGs are modelled in SCell</w:t>
      </w:r>
      <w:r>
        <w:rPr>
          <w:b/>
          <w:bCs/>
        </w:rPr>
        <w:t xml:space="preserve">, </w:t>
      </w:r>
      <w:r w:rsidRPr="00D10859">
        <w:rPr>
          <w:b/>
          <w:bCs/>
        </w:rPr>
        <w:t>if the TAT associated with PTAG is expired, and even one TAT associated to the TAG is expired and while the other TAT associated to the other TAG in SCell is still running, UE should follow the legacy behavior of TAT associated with PTAG is expired.</w:t>
      </w:r>
    </w:p>
    <w:p w14:paraId="5EEE24E9" w14:textId="77777777" w:rsidR="001C11C9" w:rsidRDefault="001C11C9" w:rsidP="001C11C9">
      <w:pPr>
        <w:jc w:val="both"/>
        <w:rPr>
          <w:b/>
          <w:bCs/>
        </w:rPr>
      </w:pPr>
    </w:p>
    <w:p w14:paraId="1CB4C867" w14:textId="77777777" w:rsidR="00597D59" w:rsidRPr="00383F56" w:rsidRDefault="00597D59" w:rsidP="00597D59">
      <w:pPr>
        <w:pStyle w:val="Heading1"/>
      </w:pPr>
      <w:r w:rsidRPr="00383F56">
        <w:t>References</w:t>
      </w:r>
    </w:p>
    <w:p w14:paraId="6B170926" w14:textId="66733022" w:rsidR="00163F98" w:rsidRDefault="00163F98" w:rsidP="00163F98">
      <w:pPr>
        <w:numPr>
          <w:ilvl w:val="0"/>
          <w:numId w:val="16"/>
        </w:numPr>
      </w:pPr>
      <w:r>
        <w:t>TS 38.21</w:t>
      </w:r>
      <w:r w:rsidR="005178D6">
        <w:t>4 v18.0.0</w:t>
      </w:r>
      <w:r>
        <w:t xml:space="preserve">, </w:t>
      </w:r>
      <w:r w:rsidR="005178D6" w:rsidRPr="005178D6">
        <w:t>Physical layer procedures for data</w:t>
      </w:r>
      <w:r>
        <w:t>.</w:t>
      </w:r>
      <w:r w:rsidR="005178D6">
        <w:t xml:space="preserve"> 3GPP.</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D6EBA" w14:textId="77777777" w:rsidR="00773CBB" w:rsidRDefault="00773CBB">
      <w:r>
        <w:separator/>
      </w:r>
    </w:p>
    <w:p w14:paraId="2F7D88AC" w14:textId="77777777" w:rsidR="00773CBB" w:rsidRDefault="00773CBB"/>
  </w:endnote>
  <w:endnote w:type="continuationSeparator" w:id="0">
    <w:p w14:paraId="2226F1D8" w14:textId="77777777" w:rsidR="00773CBB" w:rsidRDefault="00773CBB">
      <w:r>
        <w:continuationSeparator/>
      </w:r>
    </w:p>
    <w:p w14:paraId="4B18B7D2" w14:textId="77777777" w:rsidR="00773CBB" w:rsidRDefault="00773CBB"/>
  </w:endnote>
  <w:endnote w:type="continuationNotice" w:id="1">
    <w:p w14:paraId="4D615695" w14:textId="77777777" w:rsidR="00773CBB" w:rsidRDefault="00773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Times New Roman"/>
    <w:panose1 w:val="020B0704020202020204"/>
    <w:charset w:val="00"/>
    <w:family w:val="modern"/>
    <w:pitch w:val="default"/>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20F11" w14:textId="77777777" w:rsidR="00773CBB" w:rsidRDefault="00773CBB">
      <w:r>
        <w:separator/>
      </w:r>
    </w:p>
    <w:p w14:paraId="2018B8DF" w14:textId="77777777" w:rsidR="00773CBB" w:rsidRDefault="00773CBB"/>
  </w:footnote>
  <w:footnote w:type="continuationSeparator" w:id="0">
    <w:p w14:paraId="138B71EC" w14:textId="77777777" w:rsidR="00773CBB" w:rsidRDefault="00773CBB">
      <w:r>
        <w:continuationSeparator/>
      </w:r>
    </w:p>
    <w:p w14:paraId="679E31B0" w14:textId="77777777" w:rsidR="00773CBB" w:rsidRDefault="00773CBB"/>
  </w:footnote>
  <w:footnote w:type="continuationNotice" w:id="1">
    <w:p w14:paraId="0515AED9" w14:textId="77777777" w:rsidR="00773CBB" w:rsidRDefault="00773C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23453B"/>
    <w:multiLevelType w:val="hybridMultilevel"/>
    <w:tmpl w:val="77EA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D2C4C"/>
    <w:multiLevelType w:val="hybridMultilevel"/>
    <w:tmpl w:val="21E478BA"/>
    <w:lvl w:ilvl="0" w:tplc="4ED8029E">
      <w:numFmt w:val="bullet"/>
      <w:lvlText w:val="-"/>
      <w:lvlJc w:val="left"/>
      <w:pPr>
        <w:ind w:left="2339" w:hanging="360"/>
      </w:pPr>
      <w:rPr>
        <w:rFonts w:ascii="Arial" w:eastAsia="SimSun" w:hAnsi="Arial" w:cs="Arial" w:hint="default"/>
      </w:r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8"/>
  </w:num>
  <w:num w:numId="2" w16cid:durableId="294334460">
    <w:abstractNumId w:val="36"/>
  </w:num>
  <w:num w:numId="3" w16cid:durableId="940836486">
    <w:abstractNumId w:val="20"/>
  </w:num>
  <w:num w:numId="4" w16cid:durableId="575867323">
    <w:abstractNumId w:val="7"/>
  </w:num>
  <w:num w:numId="5" w16cid:durableId="1899854199">
    <w:abstractNumId w:val="11"/>
  </w:num>
  <w:num w:numId="6" w16cid:durableId="1335720401">
    <w:abstractNumId w:val="30"/>
  </w:num>
  <w:num w:numId="7" w16cid:durableId="1039162366">
    <w:abstractNumId w:val="19"/>
  </w:num>
  <w:num w:numId="8" w16cid:durableId="1537353719">
    <w:abstractNumId w:val="12"/>
  </w:num>
  <w:num w:numId="9" w16cid:durableId="644578837">
    <w:abstractNumId w:val="8"/>
  </w:num>
  <w:num w:numId="10" w16cid:durableId="1762796857">
    <w:abstractNumId w:val="32"/>
  </w:num>
  <w:num w:numId="11" w16cid:durableId="1527718628">
    <w:abstractNumId w:val="15"/>
  </w:num>
  <w:num w:numId="12" w16cid:durableId="1778023073">
    <w:abstractNumId w:val="13"/>
  </w:num>
  <w:num w:numId="13" w16cid:durableId="1476140970">
    <w:abstractNumId w:val="28"/>
  </w:num>
  <w:num w:numId="14" w16cid:durableId="296648110">
    <w:abstractNumId w:val="23"/>
  </w:num>
  <w:num w:numId="15" w16cid:durableId="1175917484">
    <w:abstractNumId w:val="2"/>
  </w:num>
  <w:num w:numId="16" w16cid:durableId="1839812220">
    <w:abstractNumId w:val="14"/>
  </w:num>
  <w:num w:numId="17" w16cid:durableId="582109702">
    <w:abstractNumId w:val="39"/>
  </w:num>
  <w:num w:numId="18" w16cid:durableId="2054770694">
    <w:abstractNumId w:val="10"/>
  </w:num>
  <w:num w:numId="19" w16cid:durableId="2119332278">
    <w:abstractNumId w:val="33"/>
  </w:num>
  <w:num w:numId="20" w16cid:durableId="137458107">
    <w:abstractNumId w:val="25"/>
  </w:num>
  <w:num w:numId="21" w16cid:durableId="1835143578">
    <w:abstractNumId w:val="17"/>
  </w:num>
  <w:num w:numId="22" w16cid:durableId="749693676">
    <w:abstractNumId w:val="22"/>
  </w:num>
  <w:num w:numId="23" w16cid:durableId="1163160429">
    <w:abstractNumId w:val="34"/>
  </w:num>
  <w:num w:numId="24" w16cid:durableId="2055350458">
    <w:abstractNumId w:val="31"/>
  </w:num>
  <w:num w:numId="25" w16cid:durableId="264191724">
    <w:abstractNumId w:val="1"/>
  </w:num>
  <w:num w:numId="26" w16cid:durableId="1210416164">
    <w:abstractNumId w:val="6"/>
  </w:num>
  <w:num w:numId="27" w16cid:durableId="1896424385">
    <w:abstractNumId w:val="4"/>
  </w:num>
  <w:num w:numId="28" w16cid:durableId="157236151">
    <w:abstractNumId w:val="37"/>
  </w:num>
  <w:num w:numId="29" w16cid:durableId="637154399">
    <w:abstractNumId w:val="24"/>
  </w:num>
  <w:num w:numId="30" w16cid:durableId="1769347456">
    <w:abstractNumId w:val="18"/>
  </w:num>
  <w:num w:numId="31" w16cid:durableId="1821538600">
    <w:abstractNumId w:val="0"/>
  </w:num>
  <w:num w:numId="32" w16cid:durableId="1806046232">
    <w:abstractNumId w:val="26"/>
  </w:num>
  <w:num w:numId="33" w16cid:durableId="759066604">
    <w:abstractNumId w:val="9"/>
  </w:num>
  <w:num w:numId="34" w16cid:durableId="2130708605">
    <w:abstractNumId w:val="16"/>
  </w:num>
  <w:num w:numId="35" w16cid:durableId="2142962940">
    <w:abstractNumId w:val="3"/>
  </w:num>
  <w:num w:numId="36" w16cid:durableId="79839703">
    <w:abstractNumId w:val="5"/>
  </w:num>
  <w:num w:numId="37" w16cid:durableId="1809780447">
    <w:abstractNumId w:val="21"/>
  </w:num>
  <w:num w:numId="38" w16cid:durableId="1925721408">
    <w:abstractNumId w:val="29"/>
  </w:num>
  <w:num w:numId="39" w16cid:durableId="207887085">
    <w:abstractNumId w:val="35"/>
  </w:num>
  <w:num w:numId="40" w16cid:durableId="147922735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CA"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1466"/>
    <w:rsid w:val="000028AD"/>
    <w:rsid w:val="00002C2B"/>
    <w:rsid w:val="00002F31"/>
    <w:rsid w:val="00002F74"/>
    <w:rsid w:val="00003AB1"/>
    <w:rsid w:val="00003C6E"/>
    <w:rsid w:val="000049B7"/>
    <w:rsid w:val="00004C09"/>
    <w:rsid w:val="00004D16"/>
    <w:rsid w:val="0000503A"/>
    <w:rsid w:val="0000522C"/>
    <w:rsid w:val="00005ECE"/>
    <w:rsid w:val="000064FA"/>
    <w:rsid w:val="000069E9"/>
    <w:rsid w:val="00006CE1"/>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4B3A"/>
    <w:rsid w:val="000154C1"/>
    <w:rsid w:val="0001586F"/>
    <w:rsid w:val="00015AA5"/>
    <w:rsid w:val="00015DA8"/>
    <w:rsid w:val="00015F7D"/>
    <w:rsid w:val="000162A8"/>
    <w:rsid w:val="00016491"/>
    <w:rsid w:val="00016594"/>
    <w:rsid w:val="000168CE"/>
    <w:rsid w:val="0002027B"/>
    <w:rsid w:val="000203F6"/>
    <w:rsid w:val="0002048F"/>
    <w:rsid w:val="000206A8"/>
    <w:rsid w:val="00020786"/>
    <w:rsid w:val="00020964"/>
    <w:rsid w:val="00020F77"/>
    <w:rsid w:val="0002100A"/>
    <w:rsid w:val="00022095"/>
    <w:rsid w:val="000221CB"/>
    <w:rsid w:val="0002292D"/>
    <w:rsid w:val="00023609"/>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4CC"/>
    <w:rsid w:val="00030C37"/>
    <w:rsid w:val="00030EE4"/>
    <w:rsid w:val="0003112A"/>
    <w:rsid w:val="00031171"/>
    <w:rsid w:val="00031410"/>
    <w:rsid w:val="000318DD"/>
    <w:rsid w:val="00031E5E"/>
    <w:rsid w:val="00031E60"/>
    <w:rsid w:val="0003210F"/>
    <w:rsid w:val="0003211B"/>
    <w:rsid w:val="00032B71"/>
    <w:rsid w:val="000332C1"/>
    <w:rsid w:val="00033438"/>
    <w:rsid w:val="00033F8E"/>
    <w:rsid w:val="000340F3"/>
    <w:rsid w:val="00034D9D"/>
    <w:rsid w:val="0003525F"/>
    <w:rsid w:val="00035711"/>
    <w:rsid w:val="00036376"/>
    <w:rsid w:val="000369AB"/>
    <w:rsid w:val="00036DCC"/>
    <w:rsid w:val="000370FD"/>
    <w:rsid w:val="000372CB"/>
    <w:rsid w:val="00037C7B"/>
    <w:rsid w:val="00037DEE"/>
    <w:rsid w:val="000407CF"/>
    <w:rsid w:val="000410A5"/>
    <w:rsid w:val="00041202"/>
    <w:rsid w:val="00041730"/>
    <w:rsid w:val="00041909"/>
    <w:rsid w:val="00041971"/>
    <w:rsid w:val="00041A7E"/>
    <w:rsid w:val="000420DE"/>
    <w:rsid w:val="000424D2"/>
    <w:rsid w:val="0004270D"/>
    <w:rsid w:val="00042A88"/>
    <w:rsid w:val="00042B67"/>
    <w:rsid w:val="00042C94"/>
    <w:rsid w:val="000433DB"/>
    <w:rsid w:val="0004347E"/>
    <w:rsid w:val="00043FFD"/>
    <w:rsid w:val="000441D7"/>
    <w:rsid w:val="00045487"/>
    <w:rsid w:val="00045866"/>
    <w:rsid w:val="000462CC"/>
    <w:rsid w:val="00046B3F"/>
    <w:rsid w:val="00047635"/>
    <w:rsid w:val="000477FB"/>
    <w:rsid w:val="00050074"/>
    <w:rsid w:val="00050710"/>
    <w:rsid w:val="00051970"/>
    <w:rsid w:val="00051AD2"/>
    <w:rsid w:val="00051B7E"/>
    <w:rsid w:val="00052234"/>
    <w:rsid w:val="000523FB"/>
    <w:rsid w:val="0005282C"/>
    <w:rsid w:val="000530E9"/>
    <w:rsid w:val="000537B7"/>
    <w:rsid w:val="000537D7"/>
    <w:rsid w:val="00054070"/>
    <w:rsid w:val="00054598"/>
    <w:rsid w:val="0005495D"/>
    <w:rsid w:val="000552FA"/>
    <w:rsid w:val="00055416"/>
    <w:rsid w:val="00055F77"/>
    <w:rsid w:val="00055FB9"/>
    <w:rsid w:val="00056A3F"/>
    <w:rsid w:val="00056C34"/>
    <w:rsid w:val="00056E2D"/>
    <w:rsid w:val="00056E4C"/>
    <w:rsid w:val="00056EB0"/>
    <w:rsid w:val="00057080"/>
    <w:rsid w:val="00057A8C"/>
    <w:rsid w:val="00057ABE"/>
    <w:rsid w:val="00057E7B"/>
    <w:rsid w:val="000603C4"/>
    <w:rsid w:val="00060600"/>
    <w:rsid w:val="000614AF"/>
    <w:rsid w:val="00062BC7"/>
    <w:rsid w:val="00062F7C"/>
    <w:rsid w:val="0006341C"/>
    <w:rsid w:val="00063734"/>
    <w:rsid w:val="000637D5"/>
    <w:rsid w:val="0006403F"/>
    <w:rsid w:val="000643D6"/>
    <w:rsid w:val="00064EDF"/>
    <w:rsid w:val="0006503E"/>
    <w:rsid w:val="000653AC"/>
    <w:rsid w:val="000653D4"/>
    <w:rsid w:val="00065924"/>
    <w:rsid w:val="000659FC"/>
    <w:rsid w:val="00066240"/>
    <w:rsid w:val="000667F4"/>
    <w:rsid w:val="00066E7C"/>
    <w:rsid w:val="00067491"/>
    <w:rsid w:val="00067869"/>
    <w:rsid w:val="000678B9"/>
    <w:rsid w:val="000678E9"/>
    <w:rsid w:val="000704AC"/>
    <w:rsid w:val="00070B4C"/>
    <w:rsid w:val="00070BF9"/>
    <w:rsid w:val="00071818"/>
    <w:rsid w:val="0007275F"/>
    <w:rsid w:val="0007289F"/>
    <w:rsid w:val="00072CB0"/>
    <w:rsid w:val="00072CC4"/>
    <w:rsid w:val="000736BD"/>
    <w:rsid w:val="000740A6"/>
    <w:rsid w:val="000746C9"/>
    <w:rsid w:val="00074EE4"/>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D47"/>
    <w:rsid w:val="00081F15"/>
    <w:rsid w:val="00082384"/>
    <w:rsid w:val="000823A5"/>
    <w:rsid w:val="000831F9"/>
    <w:rsid w:val="00083764"/>
    <w:rsid w:val="00083A87"/>
    <w:rsid w:val="00084511"/>
    <w:rsid w:val="00084D4A"/>
    <w:rsid w:val="00084DEF"/>
    <w:rsid w:val="000857CD"/>
    <w:rsid w:val="00085B43"/>
    <w:rsid w:val="00086940"/>
    <w:rsid w:val="00086AB3"/>
    <w:rsid w:val="00086C64"/>
    <w:rsid w:val="00086D4F"/>
    <w:rsid w:val="00086DFF"/>
    <w:rsid w:val="00087182"/>
    <w:rsid w:val="0008758C"/>
    <w:rsid w:val="00087632"/>
    <w:rsid w:val="00087B46"/>
    <w:rsid w:val="00090130"/>
    <w:rsid w:val="0009031D"/>
    <w:rsid w:val="00090D21"/>
    <w:rsid w:val="000916D0"/>
    <w:rsid w:val="000917C6"/>
    <w:rsid w:val="0009289C"/>
    <w:rsid w:val="00092C76"/>
    <w:rsid w:val="00092DD8"/>
    <w:rsid w:val="00092EB4"/>
    <w:rsid w:val="00093599"/>
    <w:rsid w:val="0009372A"/>
    <w:rsid w:val="00093C78"/>
    <w:rsid w:val="00094494"/>
    <w:rsid w:val="00095209"/>
    <w:rsid w:val="0009530D"/>
    <w:rsid w:val="00095354"/>
    <w:rsid w:val="000957BB"/>
    <w:rsid w:val="00096900"/>
    <w:rsid w:val="00096999"/>
    <w:rsid w:val="00096DA8"/>
    <w:rsid w:val="00097359"/>
    <w:rsid w:val="00097A3C"/>
    <w:rsid w:val="000A001F"/>
    <w:rsid w:val="000A0972"/>
    <w:rsid w:val="000A1A3B"/>
    <w:rsid w:val="000A256F"/>
    <w:rsid w:val="000A2824"/>
    <w:rsid w:val="000A2935"/>
    <w:rsid w:val="000A2FF1"/>
    <w:rsid w:val="000A372D"/>
    <w:rsid w:val="000A42BB"/>
    <w:rsid w:val="000A4674"/>
    <w:rsid w:val="000A4A8A"/>
    <w:rsid w:val="000A4FE4"/>
    <w:rsid w:val="000A5135"/>
    <w:rsid w:val="000A565D"/>
    <w:rsid w:val="000A57FF"/>
    <w:rsid w:val="000A6A3A"/>
    <w:rsid w:val="000A7C46"/>
    <w:rsid w:val="000B01B7"/>
    <w:rsid w:val="000B0633"/>
    <w:rsid w:val="000B0736"/>
    <w:rsid w:val="000B09D4"/>
    <w:rsid w:val="000B0C75"/>
    <w:rsid w:val="000B0E94"/>
    <w:rsid w:val="000B1957"/>
    <w:rsid w:val="000B1AB0"/>
    <w:rsid w:val="000B1ACF"/>
    <w:rsid w:val="000B2562"/>
    <w:rsid w:val="000B2858"/>
    <w:rsid w:val="000B2C38"/>
    <w:rsid w:val="000B2CCE"/>
    <w:rsid w:val="000B2DBC"/>
    <w:rsid w:val="000B3C65"/>
    <w:rsid w:val="000B406B"/>
    <w:rsid w:val="000B4AF1"/>
    <w:rsid w:val="000B53D2"/>
    <w:rsid w:val="000B5846"/>
    <w:rsid w:val="000B5B95"/>
    <w:rsid w:val="000B5E6F"/>
    <w:rsid w:val="000B6041"/>
    <w:rsid w:val="000B6635"/>
    <w:rsid w:val="000B6B6C"/>
    <w:rsid w:val="000B6F91"/>
    <w:rsid w:val="000B712C"/>
    <w:rsid w:val="000B79EF"/>
    <w:rsid w:val="000C071F"/>
    <w:rsid w:val="000C0D44"/>
    <w:rsid w:val="000C19FB"/>
    <w:rsid w:val="000C24FA"/>
    <w:rsid w:val="000C315F"/>
    <w:rsid w:val="000C3347"/>
    <w:rsid w:val="000C3695"/>
    <w:rsid w:val="000C4458"/>
    <w:rsid w:val="000C50B2"/>
    <w:rsid w:val="000C5511"/>
    <w:rsid w:val="000C5D34"/>
    <w:rsid w:val="000C6060"/>
    <w:rsid w:val="000C6210"/>
    <w:rsid w:val="000C6787"/>
    <w:rsid w:val="000C68AA"/>
    <w:rsid w:val="000C6D75"/>
    <w:rsid w:val="000C70B9"/>
    <w:rsid w:val="000C7593"/>
    <w:rsid w:val="000C772D"/>
    <w:rsid w:val="000C7A78"/>
    <w:rsid w:val="000C7D57"/>
    <w:rsid w:val="000D0099"/>
    <w:rsid w:val="000D0417"/>
    <w:rsid w:val="000D06DE"/>
    <w:rsid w:val="000D0928"/>
    <w:rsid w:val="000D0B9C"/>
    <w:rsid w:val="000D0EFA"/>
    <w:rsid w:val="000D0FBD"/>
    <w:rsid w:val="000D14AC"/>
    <w:rsid w:val="000D1BAE"/>
    <w:rsid w:val="000D1C97"/>
    <w:rsid w:val="000D2208"/>
    <w:rsid w:val="000D24E4"/>
    <w:rsid w:val="000D2514"/>
    <w:rsid w:val="000D26F1"/>
    <w:rsid w:val="000D2717"/>
    <w:rsid w:val="000D2982"/>
    <w:rsid w:val="000D2D1A"/>
    <w:rsid w:val="000D2E8D"/>
    <w:rsid w:val="000D3391"/>
    <w:rsid w:val="000D3435"/>
    <w:rsid w:val="000D38E5"/>
    <w:rsid w:val="000D3B96"/>
    <w:rsid w:val="000D4265"/>
    <w:rsid w:val="000D45EB"/>
    <w:rsid w:val="000D4822"/>
    <w:rsid w:val="000D49ED"/>
    <w:rsid w:val="000D4B4D"/>
    <w:rsid w:val="000D544F"/>
    <w:rsid w:val="000D5676"/>
    <w:rsid w:val="000D5BAD"/>
    <w:rsid w:val="000D5D6B"/>
    <w:rsid w:val="000D6922"/>
    <w:rsid w:val="000D69D7"/>
    <w:rsid w:val="000D6B55"/>
    <w:rsid w:val="000D6E07"/>
    <w:rsid w:val="000D7D61"/>
    <w:rsid w:val="000D7D6E"/>
    <w:rsid w:val="000D7E08"/>
    <w:rsid w:val="000E000D"/>
    <w:rsid w:val="000E00EA"/>
    <w:rsid w:val="000E1011"/>
    <w:rsid w:val="000E145B"/>
    <w:rsid w:val="000E1467"/>
    <w:rsid w:val="000E154D"/>
    <w:rsid w:val="000E1C06"/>
    <w:rsid w:val="000E253C"/>
    <w:rsid w:val="000E28C4"/>
    <w:rsid w:val="000E2958"/>
    <w:rsid w:val="000E2FA0"/>
    <w:rsid w:val="000E317D"/>
    <w:rsid w:val="000E3593"/>
    <w:rsid w:val="000E37C3"/>
    <w:rsid w:val="000E397B"/>
    <w:rsid w:val="000E4519"/>
    <w:rsid w:val="000E45F6"/>
    <w:rsid w:val="000E4F69"/>
    <w:rsid w:val="000E5554"/>
    <w:rsid w:val="000E5561"/>
    <w:rsid w:val="000E568D"/>
    <w:rsid w:val="000E5A92"/>
    <w:rsid w:val="000E5AA1"/>
    <w:rsid w:val="000E5ECA"/>
    <w:rsid w:val="000E613A"/>
    <w:rsid w:val="000E6DFE"/>
    <w:rsid w:val="000E7715"/>
    <w:rsid w:val="000E7822"/>
    <w:rsid w:val="000E7C73"/>
    <w:rsid w:val="000E7D6A"/>
    <w:rsid w:val="000F064E"/>
    <w:rsid w:val="000F0BA9"/>
    <w:rsid w:val="000F1388"/>
    <w:rsid w:val="000F1DC7"/>
    <w:rsid w:val="000F222E"/>
    <w:rsid w:val="000F2299"/>
    <w:rsid w:val="000F24A4"/>
    <w:rsid w:val="000F25D7"/>
    <w:rsid w:val="000F2A9A"/>
    <w:rsid w:val="000F2B7A"/>
    <w:rsid w:val="000F3163"/>
    <w:rsid w:val="000F3491"/>
    <w:rsid w:val="000F39D2"/>
    <w:rsid w:val="000F4578"/>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C09"/>
    <w:rsid w:val="00100D2A"/>
    <w:rsid w:val="0010101B"/>
    <w:rsid w:val="00101378"/>
    <w:rsid w:val="001014D3"/>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A49"/>
    <w:rsid w:val="00107CC1"/>
    <w:rsid w:val="00107DFD"/>
    <w:rsid w:val="001106E5"/>
    <w:rsid w:val="00110AD2"/>
    <w:rsid w:val="00111C33"/>
    <w:rsid w:val="00111E10"/>
    <w:rsid w:val="00111EEC"/>
    <w:rsid w:val="00112C5B"/>
    <w:rsid w:val="00112C9D"/>
    <w:rsid w:val="0011327B"/>
    <w:rsid w:val="00113CE9"/>
    <w:rsid w:val="0011426B"/>
    <w:rsid w:val="001151B3"/>
    <w:rsid w:val="0011545B"/>
    <w:rsid w:val="00115CF9"/>
    <w:rsid w:val="00115D8F"/>
    <w:rsid w:val="0011609A"/>
    <w:rsid w:val="00116E92"/>
    <w:rsid w:val="00117117"/>
    <w:rsid w:val="001173DB"/>
    <w:rsid w:val="0011781C"/>
    <w:rsid w:val="00117B84"/>
    <w:rsid w:val="00117BBF"/>
    <w:rsid w:val="001201B5"/>
    <w:rsid w:val="0012042A"/>
    <w:rsid w:val="0012047F"/>
    <w:rsid w:val="00120570"/>
    <w:rsid w:val="0012062B"/>
    <w:rsid w:val="001212E2"/>
    <w:rsid w:val="00121AF3"/>
    <w:rsid w:val="00121B7D"/>
    <w:rsid w:val="00121EEA"/>
    <w:rsid w:val="0012291B"/>
    <w:rsid w:val="00122EBD"/>
    <w:rsid w:val="001233BB"/>
    <w:rsid w:val="00123446"/>
    <w:rsid w:val="00124ED7"/>
    <w:rsid w:val="001250BC"/>
    <w:rsid w:val="00125C7E"/>
    <w:rsid w:val="001264B6"/>
    <w:rsid w:val="00126BD6"/>
    <w:rsid w:val="00126C62"/>
    <w:rsid w:val="00126C84"/>
    <w:rsid w:val="00126F66"/>
    <w:rsid w:val="00126FB9"/>
    <w:rsid w:val="00127201"/>
    <w:rsid w:val="0012724D"/>
    <w:rsid w:val="001275AC"/>
    <w:rsid w:val="00127FD3"/>
    <w:rsid w:val="0013036F"/>
    <w:rsid w:val="00130E7D"/>
    <w:rsid w:val="00130F9D"/>
    <w:rsid w:val="001315CA"/>
    <w:rsid w:val="00132447"/>
    <w:rsid w:val="00132BBF"/>
    <w:rsid w:val="00132C80"/>
    <w:rsid w:val="00132E02"/>
    <w:rsid w:val="001333D2"/>
    <w:rsid w:val="00133880"/>
    <w:rsid w:val="00134655"/>
    <w:rsid w:val="001349BE"/>
    <w:rsid w:val="00135175"/>
    <w:rsid w:val="001356FB"/>
    <w:rsid w:val="0013642A"/>
    <w:rsid w:val="001369C0"/>
    <w:rsid w:val="0013715F"/>
    <w:rsid w:val="001377BF"/>
    <w:rsid w:val="00137A78"/>
    <w:rsid w:val="00140346"/>
    <w:rsid w:val="00140E44"/>
    <w:rsid w:val="001410A1"/>
    <w:rsid w:val="001411E4"/>
    <w:rsid w:val="0014253A"/>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41C1"/>
    <w:rsid w:val="00154401"/>
    <w:rsid w:val="001553CA"/>
    <w:rsid w:val="0015574E"/>
    <w:rsid w:val="00155859"/>
    <w:rsid w:val="00156591"/>
    <w:rsid w:val="001567F0"/>
    <w:rsid w:val="001570F6"/>
    <w:rsid w:val="001575A4"/>
    <w:rsid w:val="0015765D"/>
    <w:rsid w:val="00160D2E"/>
    <w:rsid w:val="001615FC"/>
    <w:rsid w:val="001622F8"/>
    <w:rsid w:val="0016240C"/>
    <w:rsid w:val="00162432"/>
    <w:rsid w:val="00162EB2"/>
    <w:rsid w:val="00163261"/>
    <w:rsid w:val="00163824"/>
    <w:rsid w:val="00163F98"/>
    <w:rsid w:val="00164366"/>
    <w:rsid w:val="0016468F"/>
    <w:rsid w:val="00165C3F"/>
    <w:rsid w:val="001660FC"/>
    <w:rsid w:val="00167524"/>
    <w:rsid w:val="001676F0"/>
    <w:rsid w:val="0017082C"/>
    <w:rsid w:val="00170A65"/>
    <w:rsid w:val="00171382"/>
    <w:rsid w:val="00171863"/>
    <w:rsid w:val="00172402"/>
    <w:rsid w:val="00172482"/>
    <w:rsid w:val="00172509"/>
    <w:rsid w:val="00172B3E"/>
    <w:rsid w:val="00173E31"/>
    <w:rsid w:val="00173E7B"/>
    <w:rsid w:val="0017405B"/>
    <w:rsid w:val="00174A05"/>
    <w:rsid w:val="001755A4"/>
    <w:rsid w:val="0017590A"/>
    <w:rsid w:val="0017631E"/>
    <w:rsid w:val="00176419"/>
    <w:rsid w:val="001769B4"/>
    <w:rsid w:val="00176A45"/>
    <w:rsid w:val="00177945"/>
    <w:rsid w:val="001803D6"/>
    <w:rsid w:val="0018043B"/>
    <w:rsid w:val="00180875"/>
    <w:rsid w:val="00180F16"/>
    <w:rsid w:val="0018120D"/>
    <w:rsid w:val="00181262"/>
    <w:rsid w:val="00181445"/>
    <w:rsid w:val="001817C9"/>
    <w:rsid w:val="00183867"/>
    <w:rsid w:val="00183D6D"/>
    <w:rsid w:val="001855F0"/>
    <w:rsid w:val="00185B9A"/>
    <w:rsid w:val="001860E6"/>
    <w:rsid w:val="001863BA"/>
    <w:rsid w:val="00186C20"/>
    <w:rsid w:val="00187299"/>
    <w:rsid w:val="00187345"/>
    <w:rsid w:val="0018755D"/>
    <w:rsid w:val="0018761A"/>
    <w:rsid w:val="00187B63"/>
    <w:rsid w:val="00187C49"/>
    <w:rsid w:val="00187D01"/>
    <w:rsid w:val="00187D02"/>
    <w:rsid w:val="00187F9D"/>
    <w:rsid w:val="00190839"/>
    <w:rsid w:val="001912C6"/>
    <w:rsid w:val="00191A26"/>
    <w:rsid w:val="00192347"/>
    <w:rsid w:val="001926A8"/>
    <w:rsid w:val="00192EE6"/>
    <w:rsid w:val="00193662"/>
    <w:rsid w:val="00193AA2"/>
    <w:rsid w:val="0019491C"/>
    <w:rsid w:val="00194B52"/>
    <w:rsid w:val="00195014"/>
    <w:rsid w:val="0019512C"/>
    <w:rsid w:val="00195336"/>
    <w:rsid w:val="00195A1F"/>
    <w:rsid w:val="001962E7"/>
    <w:rsid w:val="0019652C"/>
    <w:rsid w:val="00196789"/>
    <w:rsid w:val="001969E5"/>
    <w:rsid w:val="00197260"/>
    <w:rsid w:val="00197278"/>
    <w:rsid w:val="0019753A"/>
    <w:rsid w:val="0019756A"/>
    <w:rsid w:val="00197CED"/>
    <w:rsid w:val="00197D91"/>
    <w:rsid w:val="00197F52"/>
    <w:rsid w:val="001A0241"/>
    <w:rsid w:val="001A072A"/>
    <w:rsid w:val="001A0874"/>
    <w:rsid w:val="001A0A43"/>
    <w:rsid w:val="001A0EC2"/>
    <w:rsid w:val="001A0FA0"/>
    <w:rsid w:val="001A1418"/>
    <w:rsid w:val="001A17EB"/>
    <w:rsid w:val="001A19EB"/>
    <w:rsid w:val="001A19FC"/>
    <w:rsid w:val="001A1B47"/>
    <w:rsid w:val="001A1D47"/>
    <w:rsid w:val="001A2047"/>
    <w:rsid w:val="001A20B0"/>
    <w:rsid w:val="001A27B4"/>
    <w:rsid w:val="001A28B1"/>
    <w:rsid w:val="001A28EB"/>
    <w:rsid w:val="001A3AA0"/>
    <w:rsid w:val="001A3D2F"/>
    <w:rsid w:val="001A3F94"/>
    <w:rsid w:val="001A4554"/>
    <w:rsid w:val="001A4933"/>
    <w:rsid w:val="001A4BA0"/>
    <w:rsid w:val="001A4EC8"/>
    <w:rsid w:val="001A5372"/>
    <w:rsid w:val="001A5CEA"/>
    <w:rsid w:val="001A6942"/>
    <w:rsid w:val="001A69D4"/>
    <w:rsid w:val="001A6BEF"/>
    <w:rsid w:val="001A6F5E"/>
    <w:rsid w:val="001A7919"/>
    <w:rsid w:val="001A7F73"/>
    <w:rsid w:val="001B00B3"/>
    <w:rsid w:val="001B0986"/>
    <w:rsid w:val="001B0B6B"/>
    <w:rsid w:val="001B1053"/>
    <w:rsid w:val="001B118B"/>
    <w:rsid w:val="001B1213"/>
    <w:rsid w:val="001B1687"/>
    <w:rsid w:val="001B1DCA"/>
    <w:rsid w:val="001B22B8"/>
    <w:rsid w:val="001B231A"/>
    <w:rsid w:val="001B27AF"/>
    <w:rsid w:val="001B2B1A"/>
    <w:rsid w:val="001B32FE"/>
    <w:rsid w:val="001B3DFD"/>
    <w:rsid w:val="001B4189"/>
    <w:rsid w:val="001B4506"/>
    <w:rsid w:val="001B49A7"/>
    <w:rsid w:val="001B4A38"/>
    <w:rsid w:val="001B4D0F"/>
    <w:rsid w:val="001B55B3"/>
    <w:rsid w:val="001B58EA"/>
    <w:rsid w:val="001B6F27"/>
    <w:rsid w:val="001B7581"/>
    <w:rsid w:val="001B7776"/>
    <w:rsid w:val="001B7A65"/>
    <w:rsid w:val="001B7ED7"/>
    <w:rsid w:val="001B7FC8"/>
    <w:rsid w:val="001C01E7"/>
    <w:rsid w:val="001C0343"/>
    <w:rsid w:val="001C05AA"/>
    <w:rsid w:val="001C0903"/>
    <w:rsid w:val="001C10B6"/>
    <w:rsid w:val="001C11C9"/>
    <w:rsid w:val="001C1215"/>
    <w:rsid w:val="001C1FBB"/>
    <w:rsid w:val="001C1FFF"/>
    <w:rsid w:val="001C2206"/>
    <w:rsid w:val="001C26AF"/>
    <w:rsid w:val="001C28D1"/>
    <w:rsid w:val="001C3037"/>
    <w:rsid w:val="001C35E4"/>
    <w:rsid w:val="001C37C6"/>
    <w:rsid w:val="001C44F3"/>
    <w:rsid w:val="001C4590"/>
    <w:rsid w:val="001C474C"/>
    <w:rsid w:val="001C4853"/>
    <w:rsid w:val="001C4D90"/>
    <w:rsid w:val="001C4F91"/>
    <w:rsid w:val="001C517F"/>
    <w:rsid w:val="001C51AE"/>
    <w:rsid w:val="001C5419"/>
    <w:rsid w:val="001C54D2"/>
    <w:rsid w:val="001C5668"/>
    <w:rsid w:val="001C5A9F"/>
    <w:rsid w:val="001C5AF2"/>
    <w:rsid w:val="001C6A7F"/>
    <w:rsid w:val="001C6AEB"/>
    <w:rsid w:val="001C6DC8"/>
    <w:rsid w:val="001C71E2"/>
    <w:rsid w:val="001C7344"/>
    <w:rsid w:val="001C7E50"/>
    <w:rsid w:val="001D0335"/>
    <w:rsid w:val="001D0DFD"/>
    <w:rsid w:val="001D1375"/>
    <w:rsid w:val="001D1E21"/>
    <w:rsid w:val="001D1FD3"/>
    <w:rsid w:val="001D2275"/>
    <w:rsid w:val="001D24C7"/>
    <w:rsid w:val="001D2D0C"/>
    <w:rsid w:val="001D2D7F"/>
    <w:rsid w:val="001D3105"/>
    <w:rsid w:val="001D341E"/>
    <w:rsid w:val="001D380F"/>
    <w:rsid w:val="001D4E38"/>
    <w:rsid w:val="001D4E88"/>
    <w:rsid w:val="001D51A9"/>
    <w:rsid w:val="001D53F0"/>
    <w:rsid w:val="001D56D0"/>
    <w:rsid w:val="001D5D79"/>
    <w:rsid w:val="001D661A"/>
    <w:rsid w:val="001D7302"/>
    <w:rsid w:val="001D7685"/>
    <w:rsid w:val="001D77D5"/>
    <w:rsid w:val="001D7B60"/>
    <w:rsid w:val="001D7F7C"/>
    <w:rsid w:val="001E00D7"/>
    <w:rsid w:val="001E0713"/>
    <w:rsid w:val="001E08C5"/>
    <w:rsid w:val="001E17B4"/>
    <w:rsid w:val="001E1A61"/>
    <w:rsid w:val="001E1E5D"/>
    <w:rsid w:val="001E202B"/>
    <w:rsid w:val="001E2B81"/>
    <w:rsid w:val="001E3000"/>
    <w:rsid w:val="001E33FC"/>
    <w:rsid w:val="001E34B9"/>
    <w:rsid w:val="001E4D7F"/>
    <w:rsid w:val="001E4E8F"/>
    <w:rsid w:val="001E59F8"/>
    <w:rsid w:val="001E5D63"/>
    <w:rsid w:val="001E69D1"/>
    <w:rsid w:val="001E6E6A"/>
    <w:rsid w:val="001E6E9C"/>
    <w:rsid w:val="001E7385"/>
    <w:rsid w:val="001E73BD"/>
    <w:rsid w:val="001F037B"/>
    <w:rsid w:val="001F069B"/>
    <w:rsid w:val="001F0B93"/>
    <w:rsid w:val="001F0D4F"/>
    <w:rsid w:val="001F0FB5"/>
    <w:rsid w:val="001F17E0"/>
    <w:rsid w:val="001F1830"/>
    <w:rsid w:val="001F18C2"/>
    <w:rsid w:val="001F2104"/>
    <w:rsid w:val="001F2605"/>
    <w:rsid w:val="001F2F2F"/>
    <w:rsid w:val="001F3167"/>
    <w:rsid w:val="001F3AFE"/>
    <w:rsid w:val="001F3D3B"/>
    <w:rsid w:val="001F450F"/>
    <w:rsid w:val="001F473B"/>
    <w:rsid w:val="001F4857"/>
    <w:rsid w:val="001F4BB5"/>
    <w:rsid w:val="001F4EFF"/>
    <w:rsid w:val="001F5416"/>
    <w:rsid w:val="001F546F"/>
    <w:rsid w:val="001F56ED"/>
    <w:rsid w:val="001F5A4A"/>
    <w:rsid w:val="001F665D"/>
    <w:rsid w:val="001F66D9"/>
    <w:rsid w:val="001F68F8"/>
    <w:rsid w:val="001F69EB"/>
    <w:rsid w:val="001F7135"/>
    <w:rsid w:val="001F74BF"/>
    <w:rsid w:val="002001F9"/>
    <w:rsid w:val="00200722"/>
    <w:rsid w:val="00200BD3"/>
    <w:rsid w:val="00200FBE"/>
    <w:rsid w:val="002015C1"/>
    <w:rsid w:val="00201BFF"/>
    <w:rsid w:val="00202949"/>
    <w:rsid w:val="00202966"/>
    <w:rsid w:val="002031A8"/>
    <w:rsid w:val="0020331B"/>
    <w:rsid w:val="002044F3"/>
    <w:rsid w:val="00204620"/>
    <w:rsid w:val="0020489E"/>
    <w:rsid w:val="00204D0A"/>
    <w:rsid w:val="00205240"/>
    <w:rsid w:val="00205524"/>
    <w:rsid w:val="002055A9"/>
    <w:rsid w:val="0020569D"/>
    <w:rsid w:val="00205EE3"/>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87"/>
    <w:rsid w:val="00210FBD"/>
    <w:rsid w:val="00211381"/>
    <w:rsid w:val="00212574"/>
    <w:rsid w:val="00212857"/>
    <w:rsid w:val="00212C19"/>
    <w:rsid w:val="0021325B"/>
    <w:rsid w:val="002149B6"/>
    <w:rsid w:val="00214D85"/>
    <w:rsid w:val="00215936"/>
    <w:rsid w:val="00216026"/>
    <w:rsid w:val="002163D9"/>
    <w:rsid w:val="00216A99"/>
    <w:rsid w:val="00217869"/>
    <w:rsid w:val="00220202"/>
    <w:rsid w:val="00220DAD"/>
    <w:rsid w:val="00220F04"/>
    <w:rsid w:val="002212F7"/>
    <w:rsid w:val="0022346F"/>
    <w:rsid w:val="002235B6"/>
    <w:rsid w:val="002237AC"/>
    <w:rsid w:val="00223C63"/>
    <w:rsid w:val="00225270"/>
    <w:rsid w:val="002257E4"/>
    <w:rsid w:val="00225DC3"/>
    <w:rsid w:val="00226BB8"/>
    <w:rsid w:val="002273B0"/>
    <w:rsid w:val="002274FD"/>
    <w:rsid w:val="00230810"/>
    <w:rsid w:val="00230C6D"/>
    <w:rsid w:val="00230F62"/>
    <w:rsid w:val="002315AD"/>
    <w:rsid w:val="00231826"/>
    <w:rsid w:val="002321A5"/>
    <w:rsid w:val="002326B1"/>
    <w:rsid w:val="00232855"/>
    <w:rsid w:val="002332E4"/>
    <w:rsid w:val="00233837"/>
    <w:rsid w:val="00233A7E"/>
    <w:rsid w:val="00233CB1"/>
    <w:rsid w:val="00233D98"/>
    <w:rsid w:val="0023422F"/>
    <w:rsid w:val="00234889"/>
    <w:rsid w:val="00234BB1"/>
    <w:rsid w:val="0023537E"/>
    <w:rsid w:val="0023566F"/>
    <w:rsid w:val="00235D0C"/>
    <w:rsid w:val="00235FB6"/>
    <w:rsid w:val="00236493"/>
    <w:rsid w:val="002367EC"/>
    <w:rsid w:val="002368B1"/>
    <w:rsid w:val="002369ED"/>
    <w:rsid w:val="00236BF6"/>
    <w:rsid w:val="00236BF8"/>
    <w:rsid w:val="00236CA5"/>
    <w:rsid w:val="002370C2"/>
    <w:rsid w:val="002370D8"/>
    <w:rsid w:val="00237591"/>
    <w:rsid w:val="002403F6"/>
    <w:rsid w:val="00241315"/>
    <w:rsid w:val="002421A7"/>
    <w:rsid w:val="00242577"/>
    <w:rsid w:val="0024277C"/>
    <w:rsid w:val="00242792"/>
    <w:rsid w:val="00242995"/>
    <w:rsid w:val="00242D18"/>
    <w:rsid w:val="002435B0"/>
    <w:rsid w:val="00243630"/>
    <w:rsid w:val="002446EF"/>
    <w:rsid w:val="0024500D"/>
    <w:rsid w:val="00245035"/>
    <w:rsid w:val="0024517F"/>
    <w:rsid w:val="002451BD"/>
    <w:rsid w:val="00245C7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2ED3"/>
    <w:rsid w:val="00253822"/>
    <w:rsid w:val="00253ACC"/>
    <w:rsid w:val="0025436A"/>
    <w:rsid w:val="00254621"/>
    <w:rsid w:val="0025469A"/>
    <w:rsid w:val="00254946"/>
    <w:rsid w:val="00254A94"/>
    <w:rsid w:val="00254E74"/>
    <w:rsid w:val="00254EE2"/>
    <w:rsid w:val="00255024"/>
    <w:rsid w:val="0025505C"/>
    <w:rsid w:val="00255109"/>
    <w:rsid w:val="00255357"/>
    <w:rsid w:val="00255A9D"/>
    <w:rsid w:val="00255D51"/>
    <w:rsid w:val="00255DCB"/>
    <w:rsid w:val="00255FFE"/>
    <w:rsid w:val="002563CE"/>
    <w:rsid w:val="0025717C"/>
    <w:rsid w:val="00257C85"/>
    <w:rsid w:val="00257D56"/>
    <w:rsid w:val="00260043"/>
    <w:rsid w:val="00260401"/>
    <w:rsid w:val="0026052F"/>
    <w:rsid w:val="0026060C"/>
    <w:rsid w:val="00260886"/>
    <w:rsid w:val="00260B4F"/>
    <w:rsid w:val="002613AD"/>
    <w:rsid w:val="00261809"/>
    <w:rsid w:val="00261935"/>
    <w:rsid w:val="00261C3F"/>
    <w:rsid w:val="00262B04"/>
    <w:rsid w:val="00262F4C"/>
    <w:rsid w:val="00262FED"/>
    <w:rsid w:val="0026306E"/>
    <w:rsid w:val="002631F9"/>
    <w:rsid w:val="002637C3"/>
    <w:rsid w:val="00264B0B"/>
    <w:rsid w:val="00265216"/>
    <w:rsid w:val="00265817"/>
    <w:rsid w:val="00265EAB"/>
    <w:rsid w:val="00265F68"/>
    <w:rsid w:val="002661D7"/>
    <w:rsid w:val="0026638F"/>
    <w:rsid w:val="002666C9"/>
    <w:rsid w:val="002668E6"/>
    <w:rsid w:val="002669C0"/>
    <w:rsid w:val="00266D73"/>
    <w:rsid w:val="00266EAC"/>
    <w:rsid w:val="00267352"/>
    <w:rsid w:val="002675DC"/>
    <w:rsid w:val="00267AD3"/>
    <w:rsid w:val="00270645"/>
    <w:rsid w:val="0027076F"/>
    <w:rsid w:val="00271069"/>
    <w:rsid w:val="002713A1"/>
    <w:rsid w:val="00271BDA"/>
    <w:rsid w:val="002720DA"/>
    <w:rsid w:val="0027258C"/>
    <w:rsid w:val="002725A6"/>
    <w:rsid w:val="00272F16"/>
    <w:rsid w:val="00273BAE"/>
    <w:rsid w:val="00274149"/>
    <w:rsid w:val="00274BB4"/>
    <w:rsid w:val="00274D8B"/>
    <w:rsid w:val="00274E06"/>
    <w:rsid w:val="00274EA2"/>
    <w:rsid w:val="00275433"/>
    <w:rsid w:val="00275DA2"/>
    <w:rsid w:val="00276514"/>
    <w:rsid w:val="002769B8"/>
    <w:rsid w:val="0027766F"/>
    <w:rsid w:val="00277825"/>
    <w:rsid w:val="00277932"/>
    <w:rsid w:val="002779CD"/>
    <w:rsid w:val="00280A33"/>
    <w:rsid w:val="00281000"/>
    <w:rsid w:val="002810CA"/>
    <w:rsid w:val="002819AC"/>
    <w:rsid w:val="00281E92"/>
    <w:rsid w:val="0028217C"/>
    <w:rsid w:val="002822A0"/>
    <w:rsid w:val="002822D6"/>
    <w:rsid w:val="00282CC8"/>
    <w:rsid w:val="002839B2"/>
    <w:rsid w:val="002839EB"/>
    <w:rsid w:val="00284735"/>
    <w:rsid w:val="00286074"/>
    <w:rsid w:val="00286EC5"/>
    <w:rsid w:val="00287409"/>
    <w:rsid w:val="002875BA"/>
    <w:rsid w:val="00290DD7"/>
    <w:rsid w:val="00290E33"/>
    <w:rsid w:val="00291183"/>
    <w:rsid w:val="00291F61"/>
    <w:rsid w:val="00292437"/>
    <w:rsid w:val="00292C3F"/>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B79"/>
    <w:rsid w:val="002A1E24"/>
    <w:rsid w:val="002A2694"/>
    <w:rsid w:val="002A3686"/>
    <w:rsid w:val="002A3757"/>
    <w:rsid w:val="002A3C8B"/>
    <w:rsid w:val="002A3F5D"/>
    <w:rsid w:val="002A40C0"/>
    <w:rsid w:val="002A4C0B"/>
    <w:rsid w:val="002A51E2"/>
    <w:rsid w:val="002A5549"/>
    <w:rsid w:val="002A5742"/>
    <w:rsid w:val="002A5950"/>
    <w:rsid w:val="002A5963"/>
    <w:rsid w:val="002A5A38"/>
    <w:rsid w:val="002A5F48"/>
    <w:rsid w:val="002A710A"/>
    <w:rsid w:val="002A7404"/>
    <w:rsid w:val="002A741D"/>
    <w:rsid w:val="002A74D2"/>
    <w:rsid w:val="002A7682"/>
    <w:rsid w:val="002A76ED"/>
    <w:rsid w:val="002A7B04"/>
    <w:rsid w:val="002A7BDE"/>
    <w:rsid w:val="002A7FA0"/>
    <w:rsid w:val="002B02FC"/>
    <w:rsid w:val="002B0FC3"/>
    <w:rsid w:val="002B112D"/>
    <w:rsid w:val="002B1147"/>
    <w:rsid w:val="002B128C"/>
    <w:rsid w:val="002B14A6"/>
    <w:rsid w:val="002B1BA6"/>
    <w:rsid w:val="002B22C2"/>
    <w:rsid w:val="002B359B"/>
    <w:rsid w:val="002B44E3"/>
    <w:rsid w:val="002B4AF6"/>
    <w:rsid w:val="002B4BC3"/>
    <w:rsid w:val="002B528E"/>
    <w:rsid w:val="002B5810"/>
    <w:rsid w:val="002B5859"/>
    <w:rsid w:val="002B589D"/>
    <w:rsid w:val="002B5CE0"/>
    <w:rsid w:val="002B5FBC"/>
    <w:rsid w:val="002B62B8"/>
    <w:rsid w:val="002B643C"/>
    <w:rsid w:val="002B6B42"/>
    <w:rsid w:val="002B6E49"/>
    <w:rsid w:val="002B7DC0"/>
    <w:rsid w:val="002B7E9A"/>
    <w:rsid w:val="002B7EE3"/>
    <w:rsid w:val="002C0E5C"/>
    <w:rsid w:val="002C15CB"/>
    <w:rsid w:val="002C1E28"/>
    <w:rsid w:val="002C1E68"/>
    <w:rsid w:val="002C34BD"/>
    <w:rsid w:val="002C34FC"/>
    <w:rsid w:val="002C3F0D"/>
    <w:rsid w:val="002C4704"/>
    <w:rsid w:val="002C4A92"/>
    <w:rsid w:val="002C4B4A"/>
    <w:rsid w:val="002C4CC5"/>
    <w:rsid w:val="002C5018"/>
    <w:rsid w:val="002C5094"/>
    <w:rsid w:val="002C5278"/>
    <w:rsid w:val="002C564D"/>
    <w:rsid w:val="002C570F"/>
    <w:rsid w:val="002C5961"/>
    <w:rsid w:val="002C685A"/>
    <w:rsid w:val="002C6C9B"/>
    <w:rsid w:val="002C6E67"/>
    <w:rsid w:val="002C798F"/>
    <w:rsid w:val="002D00E4"/>
    <w:rsid w:val="002D0AAE"/>
    <w:rsid w:val="002D152F"/>
    <w:rsid w:val="002D18EE"/>
    <w:rsid w:val="002D1C71"/>
    <w:rsid w:val="002D23D6"/>
    <w:rsid w:val="002D2C4B"/>
    <w:rsid w:val="002D33DC"/>
    <w:rsid w:val="002D362A"/>
    <w:rsid w:val="002D3D3A"/>
    <w:rsid w:val="002D4766"/>
    <w:rsid w:val="002D4850"/>
    <w:rsid w:val="002D51B5"/>
    <w:rsid w:val="002D5791"/>
    <w:rsid w:val="002D5B0E"/>
    <w:rsid w:val="002D5B57"/>
    <w:rsid w:val="002D5FC8"/>
    <w:rsid w:val="002D6BB5"/>
    <w:rsid w:val="002D6F60"/>
    <w:rsid w:val="002D7E16"/>
    <w:rsid w:val="002E028A"/>
    <w:rsid w:val="002E02CB"/>
    <w:rsid w:val="002E07D8"/>
    <w:rsid w:val="002E0ED2"/>
    <w:rsid w:val="002E149B"/>
    <w:rsid w:val="002E1DC8"/>
    <w:rsid w:val="002E2581"/>
    <w:rsid w:val="002E2974"/>
    <w:rsid w:val="002E3054"/>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1F82"/>
    <w:rsid w:val="002F2D53"/>
    <w:rsid w:val="002F3456"/>
    <w:rsid w:val="002F4823"/>
    <w:rsid w:val="002F5491"/>
    <w:rsid w:val="002F55FC"/>
    <w:rsid w:val="002F6B7A"/>
    <w:rsid w:val="002F6BD6"/>
    <w:rsid w:val="002F7416"/>
    <w:rsid w:val="002F75C0"/>
    <w:rsid w:val="00300107"/>
    <w:rsid w:val="00300498"/>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2DAF"/>
    <w:rsid w:val="0030312B"/>
    <w:rsid w:val="00303951"/>
    <w:rsid w:val="00303CAC"/>
    <w:rsid w:val="003045B3"/>
    <w:rsid w:val="003048DD"/>
    <w:rsid w:val="00305386"/>
    <w:rsid w:val="00305F1C"/>
    <w:rsid w:val="0030633B"/>
    <w:rsid w:val="0030664C"/>
    <w:rsid w:val="003074F8"/>
    <w:rsid w:val="003077D1"/>
    <w:rsid w:val="00307882"/>
    <w:rsid w:val="00310029"/>
    <w:rsid w:val="00310B58"/>
    <w:rsid w:val="00310F27"/>
    <w:rsid w:val="00311192"/>
    <w:rsid w:val="003111D1"/>
    <w:rsid w:val="0031130D"/>
    <w:rsid w:val="00311957"/>
    <w:rsid w:val="00311A75"/>
    <w:rsid w:val="00311BF8"/>
    <w:rsid w:val="00312788"/>
    <w:rsid w:val="003128DB"/>
    <w:rsid w:val="00312928"/>
    <w:rsid w:val="00312F4D"/>
    <w:rsid w:val="00313169"/>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2D4"/>
    <w:rsid w:val="00321444"/>
    <w:rsid w:val="00321693"/>
    <w:rsid w:val="00322039"/>
    <w:rsid w:val="00322315"/>
    <w:rsid w:val="00322BCE"/>
    <w:rsid w:val="00323446"/>
    <w:rsid w:val="00323961"/>
    <w:rsid w:val="003239D3"/>
    <w:rsid w:val="00323E36"/>
    <w:rsid w:val="00324BB1"/>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82"/>
    <w:rsid w:val="003323AC"/>
    <w:rsid w:val="00332DAA"/>
    <w:rsid w:val="00332FC8"/>
    <w:rsid w:val="0033314E"/>
    <w:rsid w:val="003337C3"/>
    <w:rsid w:val="00333B09"/>
    <w:rsid w:val="00334E26"/>
    <w:rsid w:val="003352A7"/>
    <w:rsid w:val="00335619"/>
    <w:rsid w:val="00335F39"/>
    <w:rsid w:val="003368C1"/>
    <w:rsid w:val="003377B8"/>
    <w:rsid w:val="00337CBA"/>
    <w:rsid w:val="00337FEA"/>
    <w:rsid w:val="00337FFA"/>
    <w:rsid w:val="00340B70"/>
    <w:rsid w:val="003410D1"/>
    <w:rsid w:val="0034178E"/>
    <w:rsid w:val="00341812"/>
    <w:rsid w:val="00341D5F"/>
    <w:rsid w:val="00341F55"/>
    <w:rsid w:val="0034255C"/>
    <w:rsid w:val="00342AAD"/>
    <w:rsid w:val="00342F79"/>
    <w:rsid w:val="00342F84"/>
    <w:rsid w:val="00343045"/>
    <w:rsid w:val="00343CA3"/>
    <w:rsid w:val="00344300"/>
    <w:rsid w:val="003444C8"/>
    <w:rsid w:val="003446B8"/>
    <w:rsid w:val="003446D8"/>
    <w:rsid w:val="00344A42"/>
    <w:rsid w:val="00344DEF"/>
    <w:rsid w:val="003451E5"/>
    <w:rsid w:val="003454C5"/>
    <w:rsid w:val="0034570A"/>
    <w:rsid w:val="00345C84"/>
    <w:rsid w:val="00345C9F"/>
    <w:rsid w:val="00345E3B"/>
    <w:rsid w:val="00345FD0"/>
    <w:rsid w:val="00346576"/>
    <w:rsid w:val="00346E6B"/>
    <w:rsid w:val="00347911"/>
    <w:rsid w:val="00347AD9"/>
    <w:rsid w:val="00347B66"/>
    <w:rsid w:val="00347FD4"/>
    <w:rsid w:val="0035080E"/>
    <w:rsid w:val="00351445"/>
    <w:rsid w:val="0035163F"/>
    <w:rsid w:val="003517DB"/>
    <w:rsid w:val="00351BFA"/>
    <w:rsid w:val="00351E31"/>
    <w:rsid w:val="003525C0"/>
    <w:rsid w:val="00352741"/>
    <w:rsid w:val="0035353B"/>
    <w:rsid w:val="0035377A"/>
    <w:rsid w:val="003538B1"/>
    <w:rsid w:val="00353C45"/>
    <w:rsid w:val="00353DA8"/>
    <w:rsid w:val="00354096"/>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D1"/>
    <w:rsid w:val="003622F9"/>
    <w:rsid w:val="003624B7"/>
    <w:rsid w:val="00362629"/>
    <w:rsid w:val="00362937"/>
    <w:rsid w:val="00362D43"/>
    <w:rsid w:val="00362DC6"/>
    <w:rsid w:val="00363469"/>
    <w:rsid w:val="00363538"/>
    <w:rsid w:val="00363648"/>
    <w:rsid w:val="00364151"/>
    <w:rsid w:val="00364C65"/>
    <w:rsid w:val="00365766"/>
    <w:rsid w:val="00365CC5"/>
    <w:rsid w:val="00366C50"/>
    <w:rsid w:val="00366F03"/>
    <w:rsid w:val="00367354"/>
    <w:rsid w:val="0036739E"/>
    <w:rsid w:val="003675CA"/>
    <w:rsid w:val="0036762D"/>
    <w:rsid w:val="00370D02"/>
    <w:rsid w:val="00370EEB"/>
    <w:rsid w:val="00371977"/>
    <w:rsid w:val="00371FD7"/>
    <w:rsid w:val="0037220B"/>
    <w:rsid w:val="00372904"/>
    <w:rsid w:val="00372A18"/>
    <w:rsid w:val="00372AEC"/>
    <w:rsid w:val="00372BEE"/>
    <w:rsid w:val="00373086"/>
    <w:rsid w:val="00373496"/>
    <w:rsid w:val="00373934"/>
    <w:rsid w:val="00373E1E"/>
    <w:rsid w:val="003743D5"/>
    <w:rsid w:val="00374BE5"/>
    <w:rsid w:val="0037525B"/>
    <w:rsid w:val="00375CEE"/>
    <w:rsid w:val="00376074"/>
    <w:rsid w:val="0037609B"/>
    <w:rsid w:val="00376615"/>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29"/>
    <w:rsid w:val="003812E8"/>
    <w:rsid w:val="0038139B"/>
    <w:rsid w:val="003813A8"/>
    <w:rsid w:val="00381E0E"/>
    <w:rsid w:val="00382159"/>
    <w:rsid w:val="00382C21"/>
    <w:rsid w:val="00382FE0"/>
    <w:rsid w:val="003833E9"/>
    <w:rsid w:val="00383589"/>
    <w:rsid w:val="00383F56"/>
    <w:rsid w:val="00385D49"/>
    <w:rsid w:val="00386419"/>
    <w:rsid w:val="00386707"/>
    <w:rsid w:val="00386F49"/>
    <w:rsid w:val="0038728D"/>
    <w:rsid w:val="003872A7"/>
    <w:rsid w:val="003874ED"/>
    <w:rsid w:val="00391119"/>
    <w:rsid w:val="003921BC"/>
    <w:rsid w:val="0039335A"/>
    <w:rsid w:val="00393472"/>
    <w:rsid w:val="00393538"/>
    <w:rsid w:val="003935B2"/>
    <w:rsid w:val="00393888"/>
    <w:rsid w:val="003938B5"/>
    <w:rsid w:val="00393C1A"/>
    <w:rsid w:val="00393E73"/>
    <w:rsid w:val="003946B0"/>
    <w:rsid w:val="00394820"/>
    <w:rsid w:val="00394B32"/>
    <w:rsid w:val="00394F85"/>
    <w:rsid w:val="0039509F"/>
    <w:rsid w:val="00395D5D"/>
    <w:rsid w:val="00396745"/>
    <w:rsid w:val="003968CF"/>
    <w:rsid w:val="0039692F"/>
    <w:rsid w:val="00397257"/>
    <w:rsid w:val="003977B5"/>
    <w:rsid w:val="003A0FEF"/>
    <w:rsid w:val="003A1322"/>
    <w:rsid w:val="003A247B"/>
    <w:rsid w:val="003A2F64"/>
    <w:rsid w:val="003A32BC"/>
    <w:rsid w:val="003A33C5"/>
    <w:rsid w:val="003A3756"/>
    <w:rsid w:val="003A37DA"/>
    <w:rsid w:val="003A396C"/>
    <w:rsid w:val="003A3A95"/>
    <w:rsid w:val="003A44FD"/>
    <w:rsid w:val="003A47CC"/>
    <w:rsid w:val="003A4DD6"/>
    <w:rsid w:val="003A5599"/>
    <w:rsid w:val="003A5F92"/>
    <w:rsid w:val="003A6367"/>
    <w:rsid w:val="003A6E0C"/>
    <w:rsid w:val="003A6FED"/>
    <w:rsid w:val="003A799A"/>
    <w:rsid w:val="003A7BB0"/>
    <w:rsid w:val="003B039A"/>
    <w:rsid w:val="003B1150"/>
    <w:rsid w:val="003B128B"/>
    <w:rsid w:val="003B19A3"/>
    <w:rsid w:val="003B2757"/>
    <w:rsid w:val="003B2C12"/>
    <w:rsid w:val="003B2E38"/>
    <w:rsid w:val="003B2E6E"/>
    <w:rsid w:val="003B2F0C"/>
    <w:rsid w:val="003B3071"/>
    <w:rsid w:val="003B35AE"/>
    <w:rsid w:val="003B3ADF"/>
    <w:rsid w:val="003B431E"/>
    <w:rsid w:val="003B4358"/>
    <w:rsid w:val="003B4548"/>
    <w:rsid w:val="003B4B02"/>
    <w:rsid w:val="003B4B37"/>
    <w:rsid w:val="003B4C94"/>
    <w:rsid w:val="003B4ECB"/>
    <w:rsid w:val="003B52C7"/>
    <w:rsid w:val="003B554F"/>
    <w:rsid w:val="003B5A4A"/>
    <w:rsid w:val="003B6B1F"/>
    <w:rsid w:val="003B6B98"/>
    <w:rsid w:val="003B6BB5"/>
    <w:rsid w:val="003B6ED1"/>
    <w:rsid w:val="003B77C6"/>
    <w:rsid w:val="003B7A52"/>
    <w:rsid w:val="003B7A73"/>
    <w:rsid w:val="003B7B21"/>
    <w:rsid w:val="003B7C1E"/>
    <w:rsid w:val="003C0428"/>
    <w:rsid w:val="003C06D3"/>
    <w:rsid w:val="003C0BC4"/>
    <w:rsid w:val="003C0DBC"/>
    <w:rsid w:val="003C122A"/>
    <w:rsid w:val="003C1282"/>
    <w:rsid w:val="003C1402"/>
    <w:rsid w:val="003C19D8"/>
    <w:rsid w:val="003C1C07"/>
    <w:rsid w:val="003C249A"/>
    <w:rsid w:val="003C2B29"/>
    <w:rsid w:val="003C30D2"/>
    <w:rsid w:val="003C347F"/>
    <w:rsid w:val="003C3BEF"/>
    <w:rsid w:val="003C4627"/>
    <w:rsid w:val="003C4E23"/>
    <w:rsid w:val="003C4E2D"/>
    <w:rsid w:val="003C5387"/>
    <w:rsid w:val="003C619B"/>
    <w:rsid w:val="003C61FD"/>
    <w:rsid w:val="003C683D"/>
    <w:rsid w:val="003C6B81"/>
    <w:rsid w:val="003C6CB0"/>
    <w:rsid w:val="003C6D3E"/>
    <w:rsid w:val="003C74FE"/>
    <w:rsid w:val="003C799E"/>
    <w:rsid w:val="003C7A21"/>
    <w:rsid w:val="003C7A4A"/>
    <w:rsid w:val="003D03B0"/>
    <w:rsid w:val="003D182E"/>
    <w:rsid w:val="003D2076"/>
    <w:rsid w:val="003D312F"/>
    <w:rsid w:val="003D3F25"/>
    <w:rsid w:val="003D4014"/>
    <w:rsid w:val="003D4206"/>
    <w:rsid w:val="003D46B6"/>
    <w:rsid w:val="003D4B50"/>
    <w:rsid w:val="003D4B5B"/>
    <w:rsid w:val="003D4D48"/>
    <w:rsid w:val="003D4E08"/>
    <w:rsid w:val="003D56F3"/>
    <w:rsid w:val="003D598E"/>
    <w:rsid w:val="003E053B"/>
    <w:rsid w:val="003E0D9E"/>
    <w:rsid w:val="003E1290"/>
    <w:rsid w:val="003E1926"/>
    <w:rsid w:val="003E265A"/>
    <w:rsid w:val="003E29E7"/>
    <w:rsid w:val="003E2BF5"/>
    <w:rsid w:val="003E3033"/>
    <w:rsid w:val="003E3184"/>
    <w:rsid w:val="003E31A4"/>
    <w:rsid w:val="003E3433"/>
    <w:rsid w:val="003E34B8"/>
    <w:rsid w:val="003E3AA8"/>
    <w:rsid w:val="003E3E47"/>
    <w:rsid w:val="003E488D"/>
    <w:rsid w:val="003E4F1D"/>
    <w:rsid w:val="003E4F96"/>
    <w:rsid w:val="003E531F"/>
    <w:rsid w:val="003E53E3"/>
    <w:rsid w:val="003E5983"/>
    <w:rsid w:val="003E5BE7"/>
    <w:rsid w:val="003E5DE3"/>
    <w:rsid w:val="003E600B"/>
    <w:rsid w:val="003E66B5"/>
    <w:rsid w:val="003E7A13"/>
    <w:rsid w:val="003E7C04"/>
    <w:rsid w:val="003E7CAA"/>
    <w:rsid w:val="003E7D69"/>
    <w:rsid w:val="003E7DBD"/>
    <w:rsid w:val="003F0167"/>
    <w:rsid w:val="003F01BB"/>
    <w:rsid w:val="003F0765"/>
    <w:rsid w:val="003F08B2"/>
    <w:rsid w:val="003F1B3F"/>
    <w:rsid w:val="003F2769"/>
    <w:rsid w:val="003F2E69"/>
    <w:rsid w:val="003F30F0"/>
    <w:rsid w:val="003F4015"/>
    <w:rsid w:val="003F4535"/>
    <w:rsid w:val="003F4ED8"/>
    <w:rsid w:val="003F4FBF"/>
    <w:rsid w:val="003F563E"/>
    <w:rsid w:val="003F59CC"/>
    <w:rsid w:val="003F6A0A"/>
    <w:rsid w:val="003F6DFC"/>
    <w:rsid w:val="003F763F"/>
    <w:rsid w:val="003F785F"/>
    <w:rsid w:val="003F7A84"/>
    <w:rsid w:val="003F7F4A"/>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49F4"/>
    <w:rsid w:val="004052C5"/>
    <w:rsid w:val="004053E7"/>
    <w:rsid w:val="00406775"/>
    <w:rsid w:val="004067E4"/>
    <w:rsid w:val="00406853"/>
    <w:rsid w:val="0040706D"/>
    <w:rsid w:val="00407527"/>
    <w:rsid w:val="0040756C"/>
    <w:rsid w:val="00407663"/>
    <w:rsid w:val="00410161"/>
    <w:rsid w:val="00410C0E"/>
    <w:rsid w:val="00411013"/>
    <w:rsid w:val="004111F9"/>
    <w:rsid w:val="00411424"/>
    <w:rsid w:val="0041149F"/>
    <w:rsid w:val="00411718"/>
    <w:rsid w:val="00412582"/>
    <w:rsid w:val="00412595"/>
    <w:rsid w:val="0041355A"/>
    <w:rsid w:val="004136A0"/>
    <w:rsid w:val="004142AC"/>
    <w:rsid w:val="00415A07"/>
    <w:rsid w:val="00415B0D"/>
    <w:rsid w:val="00415D44"/>
    <w:rsid w:val="004160DA"/>
    <w:rsid w:val="0041684F"/>
    <w:rsid w:val="00416A15"/>
    <w:rsid w:val="0041742D"/>
    <w:rsid w:val="004174E1"/>
    <w:rsid w:val="004176EC"/>
    <w:rsid w:val="00417C23"/>
    <w:rsid w:val="00417D10"/>
    <w:rsid w:val="00420ABE"/>
    <w:rsid w:val="004211AD"/>
    <w:rsid w:val="00422F0B"/>
    <w:rsid w:val="004232DB"/>
    <w:rsid w:val="00423B35"/>
    <w:rsid w:val="00423C12"/>
    <w:rsid w:val="00423E14"/>
    <w:rsid w:val="00424499"/>
    <w:rsid w:val="00424C72"/>
    <w:rsid w:val="00424CCA"/>
    <w:rsid w:val="004253A2"/>
    <w:rsid w:val="00425DB2"/>
    <w:rsid w:val="0042621E"/>
    <w:rsid w:val="00426A19"/>
    <w:rsid w:val="00426A37"/>
    <w:rsid w:val="00426FED"/>
    <w:rsid w:val="00427119"/>
    <w:rsid w:val="004273EB"/>
    <w:rsid w:val="004310C7"/>
    <w:rsid w:val="004311C2"/>
    <w:rsid w:val="00431224"/>
    <w:rsid w:val="00431246"/>
    <w:rsid w:val="004324A0"/>
    <w:rsid w:val="00432CF4"/>
    <w:rsid w:val="004330C1"/>
    <w:rsid w:val="00433B46"/>
    <w:rsid w:val="00433D06"/>
    <w:rsid w:val="00433E8A"/>
    <w:rsid w:val="00434110"/>
    <w:rsid w:val="004342AD"/>
    <w:rsid w:val="00434B19"/>
    <w:rsid w:val="00434B4E"/>
    <w:rsid w:val="00434BD5"/>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3EC"/>
    <w:rsid w:val="00442697"/>
    <w:rsid w:val="004429A5"/>
    <w:rsid w:val="00442F4B"/>
    <w:rsid w:val="00442F80"/>
    <w:rsid w:val="0044382C"/>
    <w:rsid w:val="004442EA"/>
    <w:rsid w:val="004447F8"/>
    <w:rsid w:val="00444AF2"/>
    <w:rsid w:val="00444F4C"/>
    <w:rsid w:val="0044528D"/>
    <w:rsid w:val="004456A6"/>
    <w:rsid w:val="00445750"/>
    <w:rsid w:val="00445819"/>
    <w:rsid w:val="00445AE2"/>
    <w:rsid w:val="00446D09"/>
    <w:rsid w:val="004478DD"/>
    <w:rsid w:val="00447D98"/>
    <w:rsid w:val="0045026B"/>
    <w:rsid w:val="004504B2"/>
    <w:rsid w:val="004510CD"/>
    <w:rsid w:val="0045193C"/>
    <w:rsid w:val="00452317"/>
    <w:rsid w:val="00452813"/>
    <w:rsid w:val="0045401F"/>
    <w:rsid w:val="0045455B"/>
    <w:rsid w:val="00454719"/>
    <w:rsid w:val="00454A2C"/>
    <w:rsid w:val="00454E79"/>
    <w:rsid w:val="00454F5E"/>
    <w:rsid w:val="00455B21"/>
    <w:rsid w:val="00455BEE"/>
    <w:rsid w:val="00455E8F"/>
    <w:rsid w:val="00456588"/>
    <w:rsid w:val="004566B5"/>
    <w:rsid w:val="00456919"/>
    <w:rsid w:val="00456A05"/>
    <w:rsid w:val="00457875"/>
    <w:rsid w:val="00457E5B"/>
    <w:rsid w:val="00457EB4"/>
    <w:rsid w:val="00460263"/>
    <w:rsid w:val="004607EA"/>
    <w:rsid w:val="00460934"/>
    <w:rsid w:val="0046122B"/>
    <w:rsid w:val="00461D1A"/>
    <w:rsid w:val="00461DAF"/>
    <w:rsid w:val="0046267A"/>
    <w:rsid w:val="004626D2"/>
    <w:rsid w:val="004666BC"/>
    <w:rsid w:val="00466F94"/>
    <w:rsid w:val="0046784B"/>
    <w:rsid w:val="004701B6"/>
    <w:rsid w:val="00470348"/>
    <w:rsid w:val="00470391"/>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5AAD"/>
    <w:rsid w:val="00476146"/>
    <w:rsid w:val="004761A9"/>
    <w:rsid w:val="00476282"/>
    <w:rsid w:val="004765DE"/>
    <w:rsid w:val="00476765"/>
    <w:rsid w:val="00477497"/>
    <w:rsid w:val="004777E9"/>
    <w:rsid w:val="0048073D"/>
    <w:rsid w:val="0048114E"/>
    <w:rsid w:val="004820A5"/>
    <w:rsid w:val="00482117"/>
    <w:rsid w:val="004825E0"/>
    <w:rsid w:val="0048292B"/>
    <w:rsid w:val="004833C2"/>
    <w:rsid w:val="00483B91"/>
    <w:rsid w:val="004844D1"/>
    <w:rsid w:val="004845D3"/>
    <w:rsid w:val="00484AA7"/>
    <w:rsid w:val="0048515C"/>
    <w:rsid w:val="004853D3"/>
    <w:rsid w:val="004855CD"/>
    <w:rsid w:val="004858EE"/>
    <w:rsid w:val="00485BE8"/>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7C9"/>
    <w:rsid w:val="004944E6"/>
    <w:rsid w:val="0049463C"/>
    <w:rsid w:val="004948BD"/>
    <w:rsid w:val="004955C6"/>
    <w:rsid w:val="00495E16"/>
    <w:rsid w:val="00496682"/>
    <w:rsid w:val="00496A38"/>
    <w:rsid w:val="00496E7C"/>
    <w:rsid w:val="00497703"/>
    <w:rsid w:val="0049796B"/>
    <w:rsid w:val="00497E20"/>
    <w:rsid w:val="00497F48"/>
    <w:rsid w:val="004A0100"/>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18E"/>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EA5"/>
    <w:rsid w:val="004B2F3B"/>
    <w:rsid w:val="004B306F"/>
    <w:rsid w:val="004B35DA"/>
    <w:rsid w:val="004B3D8C"/>
    <w:rsid w:val="004B3D91"/>
    <w:rsid w:val="004B420F"/>
    <w:rsid w:val="004B4468"/>
    <w:rsid w:val="004B4589"/>
    <w:rsid w:val="004B45FD"/>
    <w:rsid w:val="004B47E0"/>
    <w:rsid w:val="004B4BC5"/>
    <w:rsid w:val="004B531B"/>
    <w:rsid w:val="004B552F"/>
    <w:rsid w:val="004B5C56"/>
    <w:rsid w:val="004B5CCC"/>
    <w:rsid w:val="004B5F21"/>
    <w:rsid w:val="004B64C8"/>
    <w:rsid w:val="004B6F7B"/>
    <w:rsid w:val="004B6F7E"/>
    <w:rsid w:val="004B6FD1"/>
    <w:rsid w:val="004B70F5"/>
    <w:rsid w:val="004B7893"/>
    <w:rsid w:val="004C0041"/>
    <w:rsid w:val="004C00FF"/>
    <w:rsid w:val="004C10E9"/>
    <w:rsid w:val="004C14B6"/>
    <w:rsid w:val="004C1521"/>
    <w:rsid w:val="004C15A4"/>
    <w:rsid w:val="004C1B95"/>
    <w:rsid w:val="004C1FE5"/>
    <w:rsid w:val="004C2D20"/>
    <w:rsid w:val="004C3CDA"/>
    <w:rsid w:val="004C3D74"/>
    <w:rsid w:val="004C3D7E"/>
    <w:rsid w:val="004C444B"/>
    <w:rsid w:val="004C51B0"/>
    <w:rsid w:val="004C5244"/>
    <w:rsid w:val="004C53A9"/>
    <w:rsid w:val="004C5521"/>
    <w:rsid w:val="004C5D92"/>
    <w:rsid w:val="004C698B"/>
    <w:rsid w:val="004C6AAF"/>
    <w:rsid w:val="004C7D2E"/>
    <w:rsid w:val="004D00A2"/>
    <w:rsid w:val="004D09E9"/>
    <w:rsid w:val="004D1423"/>
    <w:rsid w:val="004D145D"/>
    <w:rsid w:val="004D15D1"/>
    <w:rsid w:val="004D163F"/>
    <w:rsid w:val="004D1D98"/>
    <w:rsid w:val="004D23B5"/>
    <w:rsid w:val="004D248A"/>
    <w:rsid w:val="004D2E21"/>
    <w:rsid w:val="004D2E30"/>
    <w:rsid w:val="004D3727"/>
    <w:rsid w:val="004D3A80"/>
    <w:rsid w:val="004D3B01"/>
    <w:rsid w:val="004D4F33"/>
    <w:rsid w:val="004D5202"/>
    <w:rsid w:val="004D588E"/>
    <w:rsid w:val="004D5FA0"/>
    <w:rsid w:val="004D62E2"/>
    <w:rsid w:val="004D6F4A"/>
    <w:rsid w:val="004D7A61"/>
    <w:rsid w:val="004D7C7D"/>
    <w:rsid w:val="004D7FE1"/>
    <w:rsid w:val="004E05DA"/>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E7DC4"/>
    <w:rsid w:val="004F0044"/>
    <w:rsid w:val="004F01D5"/>
    <w:rsid w:val="004F03FE"/>
    <w:rsid w:val="004F0728"/>
    <w:rsid w:val="004F0D41"/>
    <w:rsid w:val="004F10A0"/>
    <w:rsid w:val="004F114B"/>
    <w:rsid w:val="004F163B"/>
    <w:rsid w:val="004F1A61"/>
    <w:rsid w:val="004F1A98"/>
    <w:rsid w:val="004F1DBF"/>
    <w:rsid w:val="004F2129"/>
    <w:rsid w:val="004F2720"/>
    <w:rsid w:val="004F2765"/>
    <w:rsid w:val="004F2A6E"/>
    <w:rsid w:val="004F34EB"/>
    <w:rsid w:val="004F3FA1"/>
    <w:rsid w:val="004F3FED"/>
    <w:rsid w:val="004F4DB3"/>
    <w:rsid w:val="004F4EE4"/>
    <w:rsid w:val="004F5A07"/>
    <w:rsid w:val="004F5A14"/>
    <w:rsid w:val="004F5FF0"/>
    <w:rsid w:val="004F67BC"/>
    <w:rsid w:val="004F6AC2"/>
    <w:rsid w:val="004F70C3"/>
    <w:rsid w:val="004F7241"/>
    <w:rsid w:val="004F732B"/>
    <w:rsid w:val="004F7B17"/>
    <w:rsid w:val="00500688"/>
    <w:rsid w:val="00500A21"/>
    <w:rsid w:val="00500E0B"/>
    <w:rsid w:val="00500FEC"/>
    <w:rsid w:val="00501043"/>
    <w:rsid w:val="00501881"/>
    <w:rsid w:val="00501917"/>
    <w:rsid w:val="00501B06"/>
    <w:rsid w:val="00501B69"/>
    <w:rsid w:val="00501D61"/>
    <w:rsid w:val="00503BB5"/>
    <w:rsid w:val="005043A1"/>
    <w:rsid w:val="00504702"/>
    <w:rsid w:val="00504D66"/>
    <w:rsid w:val="00504F0F"/>
    <w:rsid w:val="005052ED"/>
    <w:rsid w:val="0050604A"/>
    <w:rsid w:val="00506381"/>
    <w:rsid w:val="005064EC"/>
    <w:rsid w:val="0050667C"/>
    <w:rsid w:val="00506E49"/>
    <w:rsid w:val="00507632"/>
    <w:rsid w:val="00507794"/>
    <w:rsid w:val="005078F1"/>
    <w:rsid w:val="00507BEA"/>
    <w:rsid w:val="00507C9A"/>
    <w:rsid w:val="00507E0C"/>
    <w:rsid w:val="0051092A"/>
    <w:rsid w:val="00510A4A"/>
    <w:rsid w:val="0051128C"/>
    <w:rsid w:val="005117F9"/>
    <w:rsid w:val="00511A1B"/>
    <w:rsid w:val="00511B1B"/>
    <w:rsid w:val="00511C47"/>
    <w:rsid w:val="0051209F"/>
    <w:rsid w:val="0051319C"/>
    <w:rsid w:val="00513492"/>
    <w:rsid w:val="005134F5"/>
    <w:rsid w:val="005140F9"/>
    <w:rsid w:val="00514344"/>
    <w:rsid w:val="00514412"/>
    <w:rsid w:val="00514783"/>
    <w:rsid w:val="0051495B"/>
    <w:rsid w:val="005149B1"/>
    <w:rsid w:val="00514D53"/>
    <w:rsid w:val="00514E40"/>
    <w:rsid w:val="00514E9C"/>
    <w:rsid w:val="005156A5"/>
    <w:rsid w:val="00515CB1"/>
    <w:rsid w:val="00515D5F"/>
    <w:rsid w:val="00515E64"/>
    <w:rsid w:val="00515F83"/>
    <w:rsid w:val="0051620D"/>
    <w:rsid w:val="00516376"/>
    <w:rsid w:val="0051676D"/>
    <w:rsid w:val="005169AC"/>
    <w:rsid w:val="00516F7A"/>
    <w:rsid w:val="00517332"/>
    <w:rsid w:val="005175C2"/>
    <w:rsid w:val="005178D6"/>
    <w:rsid w:val="00520A0E"/>
    <w:rsid w:val="00520AF4"/>
    <w:rsid w:val="0052199B"/>
    <w:rsid w:val="00521CE7"/>
    <w:rsid w:val="00522111"/>
    <w:rsid w:val="005224C7"/>
    <w:rsid w:val="005226CF"/>
    <w:rsid w:val="00522725"/>
    <w:rsid w:val="00522F83"/>
    <w:rsid w:val="005232B5"/>
    <w:rsid w:val="00523649"/>
    <w:rsid w:val="00523739"/>
    <w:rsid w:val="00523C6F"/>
    <w:rsid w:val="00523C9A"/>
    <w:rsid w:val="00524076"/>
    <w:rsid w:val="0052427F"/>
    <w:rsid w:val="0052468A"/>
    <w:rsid w:val="0052499B"/>
    <w:rsid w:val="00524D76"/>
    <w:rsid w:val="005250CB"/>
    <w:rsid w:val="00525227"/>
    <w:rsid w:val="00525DAA"/>
    <w:rsid w:val="005260CD"/>
    <w:rsid w:val="00526CC7"/>
    <w:rsid w:val="00527410"/>
    <w:rsid w:val="00527D85"/>
    <w:rsid w:val="00527EF7"/>
    <w:rsid w:val="005308DE"/>
    <w:rsid w:val="0053095D"/>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2E4"/>
    <w:rsid w:val="005426BA"/>
    <w:rsid w:val="005427F2"/>
    <w:rsid w:val="00542D67"/>
    <w:rsid w:val="00542E5D"/>
    <w:rsid w:val="00543774"/>
    <w:rsid w:val="00543BFF"/>
    <w:rsid w:val="00543D94"/>
    <w:rsid w:val="00543DB1"/>
    <w:rsid w:val="00543F18"/>
    <w:rsid w:val="0054493E"/>
    <w:rsid w:val="00544A6F"/>
    <w:rsid w:val="005452B7"/>
    <w:rsid w:val="00545327"/>
    <w:rsid w:val="00545449"/>
    <w:rsid w:val="00545638"/>
    <w:rsid w:val="0054575B"/>
    <w:rsid w:val="00545D9A"/>
    <w:rsid w:val="00546437"/>
    <w:rsid w:val="005466B0"/>
    <w:rsid w:val="0054763D"/>
    <w:rsid w:val="00547977"/>
    <w:rsid w:val="005500CB"/>
    <w:rsid w:val="00550D0A"/>
    <w:rsid w:val="00551539"/>
    <w:rsid w:val="00551812"/>
    <w:rsid w:val="00552831"/>
    <w:rsid w:val="00552CBD"/>
    <w:rsid w:val="00552DFB"/>
    <w:rsid w:val="00552F01"/>
    <w:rsid w:val="00553196"/>
    <w:rsid w:val="0055347F"/>
    <w:rsid w:val="00553FF2"/>
    <w:rsid w:val="00554159"/>
    <w:rsid w:val="0055452A"/>
    <w:rsid w:val="00554D05"/>
    <w:rsid w:val="00554D54"/>
    <w:rsid w:val="00554FE5"/>
    <w:rsid w:val="00555422"/>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D19"/>
    <w:rsid w:val="00564FCC"/>
    <w:rsid w:val="00566238"/>
    <w:rsid w:val="005665BF"/>
    <w:rsid w:val="00566C35"/>
    <w:rsid w:val="00566DE3"/>
    <w:rsid w:val="0056735A"/>
    <w:rsid w:val="00567463"/>
    <w:rsid w:val="0056790F"/>
    <w:rsid w:val="00567D2E"/>
    <w:rsid w:val="00570763"/>
    <w:rsid w:val="0057168F"/>
    <w:rsid w:val="005717A1"/>
    <w:rsid w:val="005718E2"/>
    <w:rsid w:val="0057193D"/>
    <w:rsid w:val="00571CFE"/>
    <w:rsid w:val="00571E15"/>
    <w:rsid w:val="005725F2"/>
    <w:rsid w:val="0057272E"/>
    <w:rsid w:val="00572741"/>
    <w:rsid w:val="00572A89"/>
    <w:rsid w:val="00572A8E"/>
    <w:rsid w:val="00573009"/>
    <w:rsid w:val="0057357A"/>
    <w:rsid w:val="0057384B"/>
    <w:rsid w:val="00573D74"/>
    <w:rsid w:val="00573DBE"/>
    <w:rsid w:val="005740D0"/>
    <w:rsid w:val="005741EB"/>
    <w:rsid w:val="0057471E"/>
    <w:rsid w:val="0057498F"/>
    <w:rsid w:val="00574E30"/>
    <w:rsid w:val="00574E74"/>
    <w:rsid w:val="00575026"/>
    <w:rsid w:val="0057560F"/>
    <w:rsid w:val="005757FE"/>
    <w:rsid w:val="00575E00"/>
    <w:rsid w:val="005761C1"/>
    <w:rsid w:val="0057631D"/>
    <w:rsid w:val="00576439"/>
    <w:rsid w:val="00576567"/>
    <w:rsid w:val="005766D2"/>
    <w:rsid w:val="00576ECD"/>
    <w:rsid w:val="005770A9"/>
    <w:rsid w:val="005775B4"/>
    <w:rsid w:val="00577BAD"/>
    <w:rsid w:val="00577CB3"/>
    <w:rsid w:val="00577ECB"/>
    <w:rsid w:val="00580CDC"/>
    <w:rsid w:val="00580D13"/>
    <w:rsid w:val="00580FA9"/>
    <w:rsid w:val="005810B3"/>
    <w:rsid w:val="00581A3D"/>
    <w:rsid w:val="00581F1E"/>
    <w:rsid w:val="0058204C"/>
    <w:rsid w:val="00582748"/>
    <w:rsid w:val="005829CA"/>
    <w:rsid w:val="00582B9A"/>
    <w:rsid w:val="00582E48"/>
    <w:rsid w:val="005839BF"/>
    <w:rsid w:val="00583EF7"/>
    <w:rsid w:val="00584689"/>
    <w:rsid w:val="00585129"/>
    <w:rsid w:val="00585554"/>
    <w:rsid w:val="005865A2"/>
    <w:rsid w:val="00586ACD"/>
    <w:rsid w:val="00586D4B"/>
    <w:rsid w:val="005872A3"/>
    <w:rsid w:val="005872E9"/>
    <w:rsid w:val="0058734D"/>
    <w:rsid w:val="005873C2"/>
    <w:rsid w:val="005900EC"/>
    <w:rsid w:val="00590EC1"/>
    <w:rsid w:val="00590EDE"/>
    <w:rsid w:val="005911BD"/>
    <w:rsid w:val="00591B3F"/>
    <w:rsid w:val="00591CBD"/>
    <w:rsid w:val="005922FA"/>
    <w:rsid w:val="005931BE"/>
    <w:rsid w:val="00593697"/>
    <w:rsid w:val="00593EBD"/>
    <w:rsid w:val="005940DE"/>
    <w:rsid w:val="00594706"/>
    <w:rsid w:val="0059481E"/>
    <w:rsid w:val="00594DF3"/>
    <w:rsid w:val="00595DAA"/>
    <w:rsid w:val="0059614A"/>
    <w:rsid w:val="00596574"/>
    <w:rsid w:val="00596781"/>
    <w:rsid w:val="00596A72"/>
    <w:rsid w:val="00596D2C"/>
    <w:rsid w:val="005970AE"/>
    <w:rsid w:val="0059780B"/>
    <w:rsid w:val="005979B3"/>
    <w:rsid w:val="00597D59"/>
    <w:rsid w:val="005A01C9"/>
    <w:rsid w:val="005A0420"/>
    <w:rsid w:val="005A07A1"/>
    <w:rsid w:val="005A07F2"/>
    <w:rsid w:val="005A10FA"/>
    <w:rsid w:val="005A1654"/>
    <w:rsid w:val="005A17B9"/>
    <w:rsid w:val="005A1CB4"/>
    <w:rsid w:val="005A1EA7"/>
    <w:rsid w:val="005A1FAD"/>
    <w:rsid w:val="005A3933"/>
    <w:rsid w:val="005A4028"/>
    <w:rsid w:val="005A4957"/>
    <w:rsid w:val="005A49AD"/>
    <w:rsid w:val="005A515B"/>
    <w:rsid w:val="005A5552"/>
    <w:rsid w:val="005A5892"/>
    <w:rsid w:val="005A5909"/>
    <w:rsid w:val="005A5AEB"/>
    <w:rsid w:val="005A5D2C"/>
    <w:rsid w:val="005A682D"/>
    <w:rsid w:val="005A6BD0"/>
    <w:rsid w:val="005A6C30"/>
    <w:rsid w:val="005A6D2F"/>
    <w:rsid w:val="005A6EA1"/>
    <w:rsid w:val="005A71DC"/>
    <w:rsid w:val="005A745D"/>
    <w:rsid w:val="005A74AF"/>
    <w:rsid w:val="005A7CB3"/>
    <w:rsid w:val="005B02F1"/>
    <w:rsid w:val="005B14C4"/>
    <w:rsid w:val="005B2049"/>
    <w:rsid w:val="005B2812"/>
    <w:rsid w:val="005B2D9B"/>
    <w:rsid w:val="005B2F93"/>
    <w:rsid w:val="005B32F5"/>
    <w:rsid w:val="005B33AD"/>
    <w:rsid w:val="005B33F4"/>
    <w:rsid w:val="005B5733"/>
    <w:rsid w:val="005B576A"/>
    <w:rsid w:val="005B5B85"/>
    <w:rsid w:val="005B5BE3"/>
    <w:rsid w:val="005B5CE1"/>
    <w:rsid w:val="005B61D8"/>
    <w:rsid w:val="005B6A9C"/>
    <w:rsid w:val="005C0621"/>
    <w:rsid w:val="005C0A45"/>
    <w:rsid w:val="005C0A94"/>
    <w:rsid w:val="005C1596"/>
    <w:rsid w:val="005C2297"/>
    <w:rsid w:val="005C22A0"/>
    <w:rsid w:val="005C2B78"/>
    <w:rsid w:val="005C2D30"/>
    <w:rsid w:val="005C2E59"/>
    <w:rsid w:val="005C31C9"/>
    <w:rsid w:val="005C337F"/>
    <w:rsid w:val="005C350D"/>
    <w:rsid w:val="005C3FD4"/>
    <w:rsid w:val="005C440D"/>
    <w:rsid w:val="005C44D7"/>
    <w:rsid w:val="005C46A5"/>
    <w:rsid w:val="005C46A8"/>
    <w:rsid w:val="005C495A"/>
    <w:rsid w:val="005C4BA8"/>
    <w:rsid w:val="005C5618"/>
    <w:rsid w:val="005C597E"/>
    <w:rsid w:val="005C5982"/>
    <w:rsid w:val="005C6198"/>
    <w:rsid w:val="005C6831"/>
    <w:rsid w:val="005C6C23"/>
    <w:rsid w:val="005C7ADE"/>
    <w:rsid w:val="005C7F0B"/>
    <w:rsid w:val="005D003E"/>
    <w:rsid w:val="005D0211"/>
    <w:rsid w:val="005D0664"/>
    <w:rsid w:val="005D0A0D"/>
    <w:rsid w:val="005D0CB2"/>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8D2"/>
    <w:rsid w:val="005D4A95"/>
    <w:rsid w:val="005D4B69"/>
    <w:rsid w:val="005D57A4"/>
    <w:rsid w:val="005D5859"/>
    <w:rsid w:val="005D6AF9"/>
    <w:rsid w:val="005D6D6F"/>
    <w:rsid w:val="005D7093"/>
    <w:rsid w:val="005D72B2"/>
    <w:rsid w:val="005D7EC1"/>
    <w:rsid w:val="005E03BA"/>
    <w:rsid w:val="005E0C4A"/>
    <w:rsid w:val="005E0C9E"/>
    <w:rsid w:val="005E0E03"/>
    <w:rsid w:val="005E16C7"/>
    <w:rsid w:val="005E1B11"/>
    <w:rsid w:val="005E29D0"/>
    <w:rsid w:val="005E32F2"/>
    <w:rsid w:val="005E3525"/>
    <w:rsid w:val="005E4BB9"/>
    <w:rsid w:val="005E509B"/>
    <w:rsid w:val="005E5639"/>
    <w:rsid w:val="005E6E81"/>
    <w:rsid w:val="005E753A"/>
    <w:rsid w:val="005E787F"/>
    <w:rsid w:val="005E797E"/>
    <w:rsid w:val="005E7B9E"/>
    <w:rsid w:val="005E7E6A"/>
    <w:rsid w:val="005E7F0A"/>
    <w:rsid w:val="005F03DD"/>
    <w:rsid w:val="005F074E"/>
    <w:rsid w:val="005F07F8"/>
    <w:rsid w:val="005F0C44"/>
    <w:rsid w:val="005F10F3"/>
    <w:rsid w:val="005F110A"/>
    <w:rsid w:val="005F12BB"/>
    <w:rsid w:val="005F3178"/>
    <w:rsid w:val="005F3E20"/>
    <w:rsid w:val="005F4025"/>
    <w:rsid w:val="005F462E"/>
    <w:rsid w:val="005F536F"/>
    <w:rsid w:val="005F5F5F"/>
    <w:rsid w:val="005F5FB7"/>
    <w:rsid w:val="005F69A1"/>
    <w:rsid w:val="005F6E8D"/>
    <w:rsid w:val="005F6F52"/>
    <w:rsid w:val="005F7160"/>
    <w:rsid w:val="005F72AD"/>
    <w:rsid w:val="00601540"/>
    <w:rsid w:val="006019C1"/>
    <w:rsid w:val="00601A87"/>
    <w:rsid w:val="00601CA3"/>
    <w:rsid w:val="00601E43"/>
    <w:rsid w:val="00602A4E"/>
    <w:rsid w:val="00602B45"/>
    <w:rsid w:val="00602BA5"/>
    <w:rsid w:val="00603024"/>
    <w:rsid w:val="00603274"/>
    <w:rsid w:val="00603EF2"/>
    <w:rsid w:val="0060466D"/>
    <w:rsid w:val="006046C7"/>
    <w:rsid w:val="0060472C"/>
    <w:rsid w:val="00604BE3"/>
    <w:rsid w:val="0060542D"/>
    <w:rsid w:val="00605B7B"/>
    <w:rsid w:val="00605BB2"/>
    <w:rsid w:val="00605D63"/>
    <w:rsid w:val="00605DDE"/>
    <w:rsid w:val="0060677E"/>
    <w:rsid w:val="0060693F"/>
    <w:rsid w:val="0060754D"/>
    <w:rsid w:val="00607894"/>
    <w:rsid w:val="00607B0D"/>
    <w:rsid w:val="006103D7"/>
    <w:rsid w:val="006105C8"/>
    <w:rsid w:val="00610C51"/>
    <w:rsid w:val="00611029"/>
    <w:rsid w:val="006112C5"/>
    <w:rsid w:val="00611A37"/>
    <w:rsid w:val="00611ABB"/>
    <w:rsid w:val="00611CB3"/>
    <w:rsid w:val="006125C6"/>
    <w:rsid w:val="00613423"/>
    <w:rsid w:val="00613AA7"/>
    <w:rsid w:val="006148F0"/>
    <w:rsid w:val="00614DEC"/>
    <w:rsid w:val="006159C7"/>
    <w:rsid w:val="006159F5"/>
    <w:rsid w:val="00615E42"/>
    <w:rsid w:val="00615E62"/>
    <w:rsid w:val="0061613A"/>
    <w:rsid w:val="00616670"/>
    <w:rsid w:val="006166DB"/>
    <w:rsid w:val="0061700F"/>
    <w:rsid w:val="0061736A"/>
    <w:rsid w:val="00617725"/>
    <w:rsid w:val="00617782"/>
    <w:rsid w:val="00617C32"/>
    <w:rsid w:val="00617E3D"/>
    <w:rsid w:val="006206D4"/>
    <w:rsid w:val="0062091C"/>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AAC"/>
    <w:rsid w:val="00626DCC"/>
    <w:rsid w:val="00627960"/>
    <w:rsid w:val="00627A07"/>
    <w:rsid w:val="00630398"/>
    <w:rsid w:val="006303D8"/>
    <w:rsid w:val="00630CE1"/>
    <w:rsid w:val="00631432"/>
    <w:rsid w:val="00631827"/>
    <w:rsid w:val="00631E8C"/>
    <w:rsid w:val="0063219A"/>
    <w:rsid w:val="00632977"/>
    <w:rsid w:val="00632A8C"/>
    <w:rsid w:val="00632AA9"/>
    <w:rsid w:val="00633263"/>
    <w:rsid w:val="006334E5"/>
    <w:rsid w:val="0063356E"/>
    <w:rsid w:val="00633DFE"/>
    <w:rsid w:val="00633FD4"/>
    <w:rsid w:val="006344DD"/>
    <w:rsid w:val="006348EA"/>
    <w:rsid w:val="00634B26"/>
    <w:rsid w:val="006352E4"/>
    <w:rsid w:val="00635412"/>
    <w:rsid w:val="006359C7"/>
    <w:rsid w:val="006369D5"/>
    <w:rsid w:val="006405DF"/>
    <w:rsid w:val="00640D64"/>
    <w:rsid w:val="00641069"/>
    <w:rsid w:val="00641109"/>
    <w:rsid w:val="00641859"/>
    <w:rsid w:val="00641ABE"/>
    <w:rsid w:val="00641D78"/>
    <w:rsid w:val="00641F3A"/>
    <w:rsid w:val="00642C37"/>
    <w:rsid w:val="0064306D"/>
    <w:rsid w:val="00643277"/>
    <w:rsid w:val="00643282"/>
    <w:rsid w:val="00643296"/>
    <w:rsid w:val="00643659"/>
    <w:rsid w:val="006436A8"/>
    <w:rsid w:val="00643AA8"/>
    <w:rsid w:val="00643D76"/>
    <w:rsid w:val="00644B08"/>
    <w:rsid w:val="00644B6E"/>
    <w:rsid w:val="00644DA2"/>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2E3C"/>
    <w:rsid w:val="0065308D"/>
    <w:rsid w:val="0065314C"/>
    <w:rsid w:val="0065363B"/>
    <w:rsid w:val="00653859"/>
    <w:rsid w:val="006538E7"/>
    <w:rsid w:val="006539C2"/>
    <w:rsid w:val="00653FF4"/>
    <w:rsid w:val="006541AB"/>
    <w:rsid w:val="0065429C"/>
    <w:rsid w:val="00654D6A"/>
    <w:rsid w:val="00655058"/>
    <w:rsid w:val="00655400"/>
    <w:rsid w:val="006558F9"/>
    <w:rsid w:val="00655C7A"/>
    <w:rsid w:val="0065628E"/>
    <w:rsid w:val="00656306"/>
    <w:rsid w:val="00656391"/>
    <w:rsid w:val="00656649"/>
    <w:rsid w:val="0065694C"/>
    <w:rsid w:val="00657573"/>
    <w:rsid w:val="00657802"/>
    <w:rsid w:val="006579AC"/>
    <w:rsid w:val="00657ACF"/>
    <w:rsid w:val="00657B6C"/>
    <w:rsid w:val="00657BE2"/>
    <w:rsid w:val="00660618"/>
    <w:rsid w:val="00660769"/>
    <w:rsid w:val="00660928"/>
    <w:rsid w:val="00661A22"/>
    <w:rsid w:val="00661FFF"/>
    <w:rsid w:val="00662D12"/>
    <w:rsid w:val="00662FD4"/>
    <w:rsid w:val="0066313E"/>
    <w:rsid w:val="0066329D"/>
    <w:rsid w:val="006636F4"/>
    <w:rsid w:val="00663801"/>
    <w:rsid w:val="00663B9B"/>
    <w:rsid w:val="006645DB"/>
    <w:rsid w:val="00664FA0"/>
    <w:rsid w:val="00665071"/>
    <w:rsid w:val="006656C8"/>
    <w:rsid w:val="006666E7"/>
    <w:rsid w:val="00666BF6"/>
    <w:rsid w:val="00666FE9"/>
    <w:rsid w:val="00667B4D"/>
    <w:rsid w:val="00670100"/>
    <w:rsid w:val="006703FC"/>
    <w:rsid w:val="006709BE"/>
    <w:rsid w:val="00671218"/>
    <w:rsid w:val="0067152D"/>
    <w:rsid w:val="00671743"/>
    <w:rsid w:val="00671B3F"/>
    <w:rsid w:val="00671C95"/>
    <w:rsid w:val="00671D38"/>
    <w:rsid w:val="006722E6"/>
    <w:rsid w:val="00673210"/>
    <w:rsid w:val="0067382A"/>
    <w:rsid w:val="00673856"/>
    <w:rsid w:val="00673AE4"/>
    <w:rsid w:val="00673C40"/>
    <w:rsid w:val="00674058"/>
    <w:rsid w:val="0067414F"/>
    <w:rsid w:val="006742D8"/>
    <w:rsid w:val="00674A86"/>
    <w:rsid w:val="00674A90"/>
    <w:rsid w:val="00674C90"/>
    <w:rsid w:val="00674D58"/>
    <w:rsid w:val="006750C8"/>
    <w:rsid w:val="006751FD"/>
    <w:rsid w:val="0067552F"/>
    <w:rsid w:val="00675A34"/>
    <w:rsid w:val="00675C32"/>
    <w:rsid w:val="00676FBF"/>
    <w:rsid w:val="006771BC"/>
    <w:rsid w:val="006773A0"/>
    <w:rsid w:val="006774BA"/>
    <w:rsid w:val="006776AC"/>
    <w:rsid w:val="006779B2"/>
    <w:rsid w:val="00677EDC"/>
    <w:rsid w:val="006800AC"/>
    <w:rsid w:val="006800BF"/>
    <w:rsid w:val="00680DBF"/>
    <w:rsid w:val="00680DE8"/>
    <w:rsid w:val="00681173"/>
    <w:rsid w:val="00681BE8"/>
    <w:rsid w:val="0068251D"/>
    <w:rsid w:val="00682811"/>
    <w:rsid w:val="00682DDF"/>
    <w:rsid w:val="006830AA"/>
    <w:rsid w:val="00683F25"/>
    <w:rsid w:val="00684117"/>
    <w:rsid w:val="0068440D"/>
    <w:rsid w:val="006845D3"/>
    <w:rsid w:val="00684A7F"/>
    <w:rsid w:val="00684B2A"/>
    <w:rsid w:val="006850E2"/>
    <w:rsid w:val="006857F5"/>
    <w:rsid w:val="00685A97"/>
    <w:rsid w:val="00685D76"/>
    <w:rsid w:val="00686095"/>
    <w:rsid w:val="006862C4"/>
    <w:rsid w:val="006862D9"/>
    <w:rsid w:val="00686452"/>
    <w:rsid w:val="006865E9"/>
    <w:rsid w:val="00686918"/>
    <w:rsid w:val="00686ACD"/>
    <w:rsid w:val="00686D1E"/>
    <w:rsid w:val="00686E65"/>
    <w:rsid w:val="006876A5"/>
    <w:rsid w:val="0068792E"/>
    <w:rsid w:val="00687FF9"/>
    <w:rsid w:val="006903E5"/>
    <w:rsid w:val="006909DE"/>
    <w:rsid w:val="00690FF4"/>
    <w:rsid w:val="0069101B"/>
    <w:rsid w:val="00691449"/>
    <w:rsid w:val="00691692"/>
    <w:rsid w:val="00691719"/>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B2"/>
    <w:rsid w:val="006A1EE4"/>
    <w:rsid w:val="006A2794"/>
    <w:rsid w:val="006A3265"/>
    <w:rsid w:val="006A328D"/>
    <w:rsid w:val="006A4C41"/>
    <w:rsid w:val="006A4CFE"/>
    <w:rsid w:val="006A5CEB"/>
    <w:rsid w:val="006A5D53"/>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2F05"/>
    <w:rsid w:val="006B336C"/>
    <w:rsid w:val="006B3830"/>
    <w:rsid w:val="006B4290"/>
    <w:rsid w:val="006B42A1"/>
    <w:rsid w:val="006B438B"/>
    <w:rsid w:val="006B5546"/>
    <w:rsid w:val="006B5A29"/>
    <w:rsid w:val="006B5B18"/>
    <w:rsid w:val="006B5D0E"/>
    <w:rsid w:val="006B5DFA"/>
    <w:rsid w:val="006B6118"/>
    <w:rsid w:val="006B626B"/>
    <w:rsid w:val="006B635F"/>
    <w:rsid w:val="006B6641"/>
    <w:rsid w:val="006B678D"/>
    <w:rsid w:val="006B6B7E"/>
    <w:rsid w:val="006B6C1D"/>
    <w:rsid w:val="006B708B"/>
    <w:rsid w:val="006B77A7"/>
    <w:rsid w:val="006C0051"/>
    <w:rsid w:val="006C07FA"/>
    <w:rsid w:val="006C0EF4"/>
    <w:rsid w:val="006C16C8"/>
    <w:rsid w:val="006C1BCC"/>
    <w:rsid w:val="006C2BF4"/>
    <w:rsid w:val="006C2D26"/>
    <w:rsid w:val="006C2FD9"/>
    <w:rsid w:val="006C310B"/>
    <w:rsid w:val="006C3562"/>
    <w:rsid w:val="006C38B5"/>
    <w:rsid w:val="006C38ED"/>
    <w:rsid w:val="006C3914"/>
    <w:rsid w:val="006C39CC"/>
    <w:rsid w:val="006C3A19"/>
    <w:rsid w:val="006C45B4"/>
    <w:rsid w:val="006C45BC"/>
    <w:rsid w:val="006C4615"/>
    <w:rsid w:val="006C4A76"/>
    <w:rsid w:val="006C50C0"/>
    <w:rsid w:val="006C50C8"/>
    <w:rsid w:val="006C5849"/>
    <w:rsid w:val="006C5921"/>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2B8"/>
    <w:rsid w:val="006D4976"/>
    <w:rsid w:val="006D4CEF"/>
    <w:rsid w:val="006D4FD1"/>
    <w:rsid w:val="006D5449"/>
    <w:rsid w:val="006D6065"/>
    <w:rsid w:val="006D615B"/>
    <w:rsid w:val="006D63B6"/>
    <w:rsid w:val="006D6496"/>
    <w:rsid w:val="006D6930"/>
    <w:rsid w:val="006D6F22"/>
    <w:rsid w:val="006E0128"/>
    <w:rsid w:val="006E08E1"/>
    <w:rsid w:val="006E0B33"/>
    <w:rsid w:val="006E0DD5"/>
    <w:rsid w:val="006E1F00"/>
    <w:rsid w:val="006E202D"/>
    <w:rsid w:val="006E22A9"/>
    <w:rsid w:val="006E377F"/>
    <w:rsid w:val="006E384A"/>
    <w:rsid w:val="006E3864"/>
    <w:rsid w:val="006E3FB0"/>
    <w:rsid w:val="006E4A70"/>
    <w:rsid w:val="006E4C20"/>
    <w:rsid w:val="006E4CDB"/>
    <w:rsid w:val="006E5060"/>
    <w:rsid w:val="006E5080"/>
    <w:rsid w:val="006E512F"/>
    <w:rsid w:val="006E515B"/>
    <w:rsid w:val="006E51A4"/>
    <w:rsid w:val="006E53C2"/>
    <w:rsid w:val="006E5655"/>
    <w:rsid w:val="006E57EE"/>
    <w:rsid w:val="006E67D0"/>
    <w:rsid w:val="006E6DE4"/>
    <w:rsid w:val="006E703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816"/>
    <w:rsid w:val="006F2DED"/>
    <w:rsid w:val="006F3372"/>
    <w:rsid w:val="006F380A"/>
    <w:rsid w:val="006F3B47"/>
    <w:rsid w:val="006F4495"/>
    <w:rsid w:val="006F4784"/>
    <w:rsid w:val="006F4E03"/>
    <w:rsid w:val="006F58A3"/>
    <w:rsid w:val="006F633F"/>
    <w:rsid w:val="006F6F1A"/>
    <w:rsid w:val="006F7253"/>
    <w:rsid w:val="006F77A4"/>
    <w:rsid w:val="0070000F"/>
    <w:rsid w:val="007001B4"/>
    <w:rsid w:val="0070020E"/>
    <w:rsid w:val="00700305"/>
    <w:rsid w:val="00700335"/>
    <w:rsid w:val="00700CD2"/>
    <w:rsid w:val="007011EC"/>
    <w:rsid w:val="00701255"/>
    <w:rsid w:val="007020F8"/>
    <w:rsid w:val="007024C1"/>
    <w:rsid w:val="00702DE1"/>
    <w:rsid w:val="00702FA0"/>
    <w:rsid w:val="00702FAF"/>
    <w:rsid w:val="00703639"/>
    <w:rsid w:val="007038EE"/>
    <w:rsid w:val="007047CA"/>
    <w:rsid w:val="007048C0"/>
    <w:rsid w:val="007057C1"/>
    <w:rsid w:val="0070685C"/>
    <w:rsid w:val="007068B4"/>
    <w:rsid w:val="00706E5C"/>
    <w:rsid w:val="00707611"/>
    <w:rsid w:val="0070774B"/>
    <w:rsid w:val="0070775D"/>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559"/>
    <w:rsid w:val="00714E40"/>
    <w:rsid w:val="00715182"/>
    <w:rsid w:val="007155B3"/>
    <w:rsid w:val="00715DBD"/>
    <w:rsid w:val="00715E34"/>
    <w:rsid w:val="00716067"/>
    <w:rsid w:val="00716633"/>
    <w:rsid w:val="00716745"/>
    <w:rsid w:val="00716D81"/>
    <w:rsid w:val="0071711C"/>
    <w:rsid w:val="00720333"/>
    <w:rsid w:val="00720F78"/>
    <w:rsid w:val="00721199"/>
    <w:rsid w:val="00721817"/>
    <w:rsid w:val="00721B36"/>
    <w:rsid w:val="00721D90"/>
    <w:rsid w:val="00721F8E"/>
    <w:rsid w:val="0072239F"/>
    <w:rsid w:val="00722535"/>
    <w:rsid w:val="0072377A"/>
    <w:rsid w:val="00723D89"/>
    <w:rsid w:val="007241EA"/>
    <w:rsid w:val="00724A66"/>
    <w:rsid w:val="00725333"/>
    <w:rsid w:val="007253D4"/>
    <w:rsid w:val="007258D0"/>
    <w:rsid w:val="00725C14"/>
    <w:rsid w:val="00726180"/>
    <w:rsid w:val="00726510"/>
    <w:rsid w:val="00726603"/>
    <w:rsid w:val="007270D8"/>
    <w:rsid w:val="007277C3"/>
    <w:rsid w:val="00730B0F"/>
    <w:rsid w:val="00730F54"/>
    <w:rsid w:val="007311FF"/>
    <w:rsid w:val="00732128"/>
    <w:rsid w:val="00732905"/>
    <w:rsid w:val="00732D0F"/>
    <w:rsid w:val="00732EF0"/>
    <w:rsid w:val="007331A1"/>
    <w:rsid w:val="00733537"/>
    <w:rsid w:val="00733627"/>
    <w:rsid w:val="007336A5"/>
    <w:rsid w:val="00733F4A"/>
    <w:rsid w:val="00733FC1"/>
    <w:rsid w:val="007341B1"/>
    <w:rsid w:val="00734E92"/>
    <w:rsid w:val="0073582A"/>
    <w:rsid w:val="007370F7"/>
    <w:rsid w:val="00737D04"/>
    <w:rsid w:val="00740092"/>
    <w:rsid w:val="0074041D"/>
    <w:rsid w:val="00740496"/>
    <w:rsid w:val="00740B9B"/>
    <w:rsid w:val="00740F6A"/>
    <w:rsid w:val="007417BB"/>
    <w:rsid w:val="00742245"/>
    <w:rsid w:val="007427ED"/>
    <w:rsid w:val="0074327E"/>
    <w:rsid w:val="0074329D"/>
    <w:rsid w:val="00743366"/>
    <w:rsid w:val="007433E8"/>
    <w:rsid w:val="00743536"/>
    <w:rsid w:val="007439B6"/>
    <w:rsid w:val="00743A63"/>
    <w:rsid w:val="00743B37"/>
    <w:rsid w:val="00743E4D"/>
    <w:rsid w:val="00744DF0"/>
    <w:rsid w:val="00745B0F"/>
    <w:rsid w:val="00746B9F"/>
    <w:rsid w:val="00746BB9"/>
    <w:rsid w:val="00747112"/>
    <w:rsid w:val="00747F17"/>
    <w:rsid w:val="0075018E"/>
    <w:rsid w:val="00750B90"/>
    <w:rsid w:val="00750C71"/>
    <w:rsid w:val="00750E95"/>
    <w:rsid w:val="007516B5"/>
    <w:rsid w:val="007524D3"/>
    <w:rsid w:val="00752689"/>
    <w:rsid w:val="00752833"/>
    <w:rsid w:val="00752F7E"/>
    <w:rsid w:val="007533B6"/>
    <w:rsid w:val="0075344E"/>
    <w:rsid w:val="007538D3"/>
    <w:rsid w:val="00753C07"/>
    <w:rsid w:val="007544B9"/>
    <w:rsid w:val="007550C9"/>
    <w:rsid w:val="00755373"/>
    <w:rsid w:val="007557FC"/>
    <w:rsid w:val="00755BAD"/>
    <w:rsid w:val="007561C6"/>
    <w:rsid w:val="007562BE"/>
    <w:rsid w:val="007563DE"/>
    <w:rsid w:val="00756552"/>
    <w:rsid w:val="00756848"/>
    <w:rsid w:val="0075695B"/>
    <w:rsid w:val="007575E6"/>
    <w:rsid w:val="00757CF3"/>
    <w:rsid w:val="0076034D"/>
    <w:rsid w:val="00760CEB"/>
    <w:rsid w:val="00761129"/>
    <w:rsid w:val="00761175"/>
    <w:rsid w:val="00761C3F"/>
    <w:rsid w:val="00761DD2"/>
    <w:rsid w:val="00762098"/>
    <w:rsid w:val="007622BD"/>
    <w:rsid w:val="007623E0"/>
    <w:rsid w:val="00762905"/>
    <w:rsid w:val="00762A6C"/>
    <w:rsid w:val="00762E04"/>
    <w:rsid w:val="007630BA"/>
    <w:rsid w:val="007633FC"/>
    <w:rsid w:val="00763C14"/>
    <w:rsid w:val="0076439B"/>
    <w:rsid w:val="0076471A"/>
    <w:rsid w:val="00764BA2"/>
    <w:rsid w:val="00764DDC"/>
    <w:rsid w:val="00765255"/>
    <w:rsid w:val="00765910"/>
    <w:rsid w:val="00765C8A"/>
    <w:rsid w:val="00766747"/>
    <w:rsid w:val="007668B3"/>
    <w:rsid w:val="0076735A"/>
    <w:rsid w:val="00767F5A"/>
    <w:rsid w:val="0077092C"/>
    <w:rsid w:val="00771439"/>
    <w:rsid w:val="00773CBB"/>
    <w:rsid w:val="007741D6"/>
    <w:rsid w:val="00774B44"/>
    <w:rsid w:val="00775066"/>
    <w:rsid w:val="00775569"/>
    <w:rsid w:val="00775C6F"/>
    <w:rsid w:val="0077600F"/>
    <w:rsid w:val="00776A2A"/>
    <w:rsid w:val="00776EE7"/>
    <w:rsid w:val="0077707C"/>
    <w:rsid w:val="0077710B"/>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198"/>
    <w:rsid w:val="00785355"/>
    <w:rsid w:val="00785496"/>
    <w:rsid w:val="0078557B"/>
    <w:rsid w:val="00786185"/>
    <w:rsid w:val="00786425"/>
    <w:rsid w:val="00786715"/>
    <w:rsid w:val="007868FB"/>
    <w:rsid w:val="00786C7B"/>
    <w:rsid w:val="00787177"/>
    <w:rsid w:val="007873E0"/>
    <w:rsid w:val="00787584"/>
    <w:rsid w:val="00787600"/>
    <w:rsid w:val="00790282"/>
    <w:rsid w:val="00790B4D"/>
    <w:rsid w:val="00790B50"/>
    <w:rsid w:val="00790C4B"/>
    <w:rsid w:val="0079224C"/>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9DF"/>
    <w:rsid w:val="00797AC4"/>
    <w:rsid w:val="00797B80"/>
    <w:rsid w:val="007A01E8"/>
    <w:rsid w:val="007A03F5"/>
    <w:rsid w:val="007A0954"/>
    <w:rsid w:val="007A099E"/>
    <w:rsid w:val="007A0CBA"/>
    <w:rsid w:val="007A188D"/>
    <w:rsid w:val="007A18E6"/>
    <w:rsid w:val="007A1A48"/>
    <w:rsid w:val="007A335C"/>
    <w:rsid w:val="007A3560"/>
    <w:rsid w:val="007A3617"/>
    <w:rsid w:val="007A36DE"/>
    <w:rsid w:val="007A376A"/>
    <w:rsid w:val="007A3FDA"/>
    <w:rsid w:val="007A4580"/>
    <w:rsid w:val="007A4776"/>
    <w:rsid w:val="007A4C36"/>
    <w:rsid w:val="007A577F"/>
    <w:rsid w:val="007A5875"/>
    <w:rsid w:val="007A5AFB"/>
    <w:rsid w:val="007A60F0"/>
    <w:rsid w:val="007A65C3"/>
    <w:rsid w:val="007A65EA"/>
    <w:rsid w:val="007A69E4"/>
    <w:rsid w:val="007A6A15"/>
    <w:rsid w:val="007A6FC7"/>
    <w:rsid w:val="007A755B"/>
    <w:rsid w:val="007A76BC"/>
    <w:rsid w:val="007A7F92"/>
    <w:rsid w:val="007B056E"/>
    <w:rsid w:val="007B157A"/>
    <w:rsid w:val="007B1ACA"/>
    <w:rsid w:val="007B1BB8"/>
    <w:rsid w:val="007B3580"/>
    <w:rsid w:val="007B3FB5"/>
    <w:rsid w:val="007B4695"/>
    <w:rsid w:val="007B533A"/>
    <w:rsid w:val="007B5816"/>
    <w:rsid w:val="007B5E20"/>
    <w:rsid w:val="007B6373"/>
    <w:rsid w:val="007B6B5D"/>
    <w:rsid w:val="007B7133"/>
    <w:rsid w:val="007B7194"/>
    <w:rsid w:val="007B7B7C"/>
    <w:rsid w:val="007B7E13"/>
    <w:rsid w:val="007B7F9E"/>
    <w:rsid w:val="007C022E"/>
    <w:rsid w:val="007C0381"/>
    <w:rsid w:val="007C04CC"/>
    <w:rsid w:val="007C0DDF"/>
    <w:rsid w:val="007C14EE"/>
    <w:rsid w:val="007C1B65"/>
    <w:rsid w:val="007C2007"/>
    <w:rsid w:val="007C2127"/>
    <w:rsid w:val="007C3559"/>
    <w:rsid w:val="007C3ACC"/>
    <w:rsid w:val="007C3BA5"/>
    <w:rsid w:val="007C3C73"/>
    <w:rsid w:val="007C3E09"/>
    <w:rsid w:val="007C4DFC"/>
    <w:rsid w:val="007C5AD0"/>
    <w:rsid w:val="007C5BCF"/>
    <w:rsid w:val="007C5E19"/>
    <w:rsid w:val="007C6273"/>
    <w:rsid w:val="007C667D"/>
    <w:rsid w:val="007C6F5B"/>
    <w:rsid w:val="007D0699"/>
    <w:rsid w:val="007D07A8"/>
    <w:rsid w:val="007D0B66"/>
    <w:rsid w:val="007D0BC0"/>
    <w:rsid w:val="007D0DB3"/>
    <w:rsid w:val="007D0F1A"/>
    <w:rsid w:val="007D1013"/>
    <w:rsid w:val="007D14BE"/>
    <w:rsid w:val="007D1704"/>
    <w:rsid w:val="007D2451"/>
    <w:rsid w:val="007D29FE"/>
    <w:rsid w:val="007D2A97"/>
    <w:rsid w:val="007D2C1A"/>
    <w:rsid w:val="007D3203"/>
    <w:rsid w:val="007D33F4"/>
    <w:rsid w:val="007D3417"/>
    <w:rsid w:val="007D356D"/>
    <w:rsid w:val="007D3A5D"/>
    <w:rsid w:val="007D40EE"/>
    <w:rsid w:val="007D476E"/>
    <w:rsid w:val="007D49A2"/>
    <w:rsid w:val="007D4F28"/>
    <w:rsid w:val="007D5309"/>
    <w:rsid w:val="007D55CE"/>
    <w:rsid w:val="007D58B0"/>
    <w:rsid w:val="007D592D"/>
    <w:rsid w:val="007D5991"/>
    <w:rsid w:val="007D5ECF"/>
    <w:rsid w:val="007D71F7"/>
    <w:rsid w:val="007D7ADB"/>
    <w:rsid w:val="007D7D78"/>
    <w:rsid w:val="007E05F9"/>
    <w:rsid w:val="007E079B"/>
    <w:rsid w:val="007E15CF"/>
    <w:rsid w:val="007E1AE6"/>
    <w:rsid w:val="007E1B72"/>
    <w:rsid w:val="007E26CF"/>
    <w:rsid w:val="007E2BF0"/>
    <w:rsid w:val="007E3D4B"/>
    <w:rsid w:val="007E3E0D"/>
    <w:rsid w:val="007E41F0"/>
    <w:rsid w:val="007E45DF"/>
    <w:rsid w:val="007E4C96"/>
    <w:rsid w:val="007E50B9"/>
    <w:rsid w:val="007E56CA"/>
    <w:rsid w:val="007E589C"/>
    <w:rsid w:val="007E5A1B"/>
    <w:rsid w:val="007E5BEE"/>
    <w:rsid w:val="007E5BEF"/>
    <w:rsid w:val="007E6583"/>
    <w:rsid w:val="007E6928"/>
    <w:rsid w:val="007E6B31"/>
    <w:rsid w:val="007E6C65"/>
    <w:rsid w:val="007E6DE2"/>
    <w:rsid w:val="007E72D2"/>
    <w:rsid w:val="007E7873"/>
    <w:rsid w:val="007E78C2"/>
    <w:rsid w:val="007E799E"/>
    <w:rsid w:val="007E7C25"/>
    <w:rsid w:val="007E7E4A"/>
    <w:rsid w:val="007F0742"/>
    <w:rsid w:val="007F09CC"/>
    <w:rsid w:val="007F1998"/>
    <w:rsid w:val="007F1A19"/>
    <w:rsid w:val="007F1CD2"/>
    <w:rsid w:val="007F1E3B"/>
    <w:rsid w:val="007F2CF7"/>
    <w:rsid w:val="007F3626"/>
    <w:rsid w:val="007F3A75"/>
    <w:rsid w:val="007F3C15"/>
    <w:rsid w:val="007F4497"/>
    <w:rsid w:val="007F4820"/>
    <w:rsid w:val="007F4ADE"/>
    <w:rsid w:val="007F4BA2"/>
    <w:rsid w:val="007F4D78"/>
    <w:rsid w:val="007F4DD3"/>
    <w:rsid w:val="007F51A1"/>
    <w:rsid w:val="007F583E"/>
    <w:rsid w:val="007F5FBC"/>
    <w:rsid w:val="007F5FBE"/>
    <w:rsid w:val="007F61AA"/>
    <w:rsid w:val="007F634E"/>
    <w:rsid w:val="0080024E"/>
    <w:rsid w:val="008005BD"/>
    <w:rsid w:val="00800910"/>
    <w:rsid w:val="00800BE0"/>
    <w:rsid w:val="00800BE8"/>
    <w:rsid w:val="00800BFF"/>
    <w:rsid w:val="00800F98"/>
    <w:rsid w:val="00801322"/>
    <w:rsid w:val="00801550"/>
    <w:rsid w:val="008018EB"/>
    <w:rsid w:val="0080208A"/>
    <w:rsid w:val="0080225F"/>
    <w:rsid w:val="00802708"/>
    <w:rsid w:val="008028E6"/>
    <w:rsid w:val="00802D04"/>
    <w:rsid w:val="0080412A"/>
    <w:rsid w:val="00804A74"/>
    <w:rsid w:val="008052A2"/>
    <w:rsid w:val="008054DD"/>
    <w:rsid w:val="008062B7"/>
    <w:rsid w:val="008066F5"/>
    <w:rsid w:val="00806985"/>
    <w:rsid w:val="00807473"/>
    <w:rsid w:val="00807ADF"/>
    <w:rsid w:val="00807C2C"/>
    <w:rsid w:val="00810045"/>
    <w:rsid w:val="00810167"/>
    <w:rsid w:val="008106DB"/>
    <w:rsid w:val="00810946"/>
    <w:rsid w:val="008109F7"/>
    <w:rsid w:val="00810AC5"/>
    <w:rsid w:val="00811550"/>
    <w:rsid w:val="00811608"/>
    <w:rsid w:val="00812A10"/>
    <w:rsid w:val="00813399"/>
    <w:rsid w:val="0081363E"/>
    <w:rsid w:val="00813695"/>
    <w:rsid w:val="00813707"/>
    <w:rsid w:val="00813B5E"/>
    <w:rsid w:val="00813B71"/>
    <w:rsid w:val="00813E04"/>
    <w:rsid w:val="00813EB5"/>
    <w:rsid w:val="008141F2"/>
    <w:rsid w:val="008143BA"/>
    <w:rsid w:val="008147A4"/>
    <w:rsid w:val="00814907"/>
    <w:rsid w:val="00814D13"/>
    <w:rsid w:val="00814F06"/>
    <w:rsid w:val="00815C3B"/>
    <w:rsid w:val="008163BC"/>
    <w:rsid w:val="0081649B"/>
    <w:rsid w:val="008165C5"/>
    <w:rsid w:val="00816C78"/>
    <w:rsid w:val="00816D05"/>
    <w:rsid w:val="00817125"/>
    <w:rsid w:val="008175F0"/>
    <w:rsid w:val="00817F75"/>
    <w:rsid w:val="00820B19"/>
    <w:rsid w:val="00820F02"/>
    <w:rsid w:val="00821020"/>
    <w:rsid w:val="00821720"/>
    <w:rsid w:val="00821808"/>
    <w:rsid w:val="00821C69"/>
    <w:rsid w:val="00821ED9"/>
    <w:rsid w:val="008225A1"/>
    <w:rsid w:val="00822914"/>
    <w:rsid w:val="00823B0B"/>
    <w:rsid w:val="00823DEF"/>
    <w:rsid w:val="008247EA"/>
    <w:rsid w:val="008250EE"/>
    <w:rsid w:val="00825C55"/>
    <w:rsid w:val="008279A0"/>
    <w:rsid w:val="00830540"/>
    <w:rsid w:val="00830916"/>
    <w:rsid w:val="008309B0"/>
    <w:rsid w:val="008310B4"/>
    <w:rsid w:val="0083152B"/>
    <w:rsid w:val="0083152C"/>
    <w:rsid w:val="00831558"/>
    <w:rsid w:val="008317D7"/>
    <w:rsid w:val="00831822"/>
    <w:rsid w:val="00831969"/>
    <w:rsid w:val="00831A26"/>
    <w:rsid w:val="00831C26"/>
    <w:rsid w:val="00831D98"/>
    <w:rsid w:val="00832074"/>
    <w:rsid w:val="008320C3"/>
    <w:rsid w:val="00832CAF"/>
    <w:rsid w:val="0083394A"/>
    <w:rsid w:val="00834396"/>
    <w:rsid w:val="00835048"/>
    <w:rsid w:val="008358ED"/>
    <w:rsid w:val="00835928"/>
    <w:rsid w:val="00835AC6"/>
    <w:rsid w:val="00835B53"/>
    <w:rsid w:val="00835BC1"/>
    <w:rsid w:val="00835EFD"/>
    <w:rsid w:val="008364B1"/>
    <w:rsid w:val="00836808"/>
    <w:rsid w:val="0083698A"/>
    <w:rsid w:val="008369F2"/>
    <w:rsid w:val="00837469"/>
    <w:rsid w:val="0083763C"/>
    <w:rsid w:val="00837AF6"/>
    <w:rsid w:val="008402A7"/>
    <w:rsid w:val="008416ED"/>
    <w:rsid w:val="00841BA3"/>
    <w:rsid w:val="00841DCB"/>
    <w:rsid w:val="00841E21"/>
    <w:rsid w:val="00842865"/>
    <w:rsid w:val="00842DBC"/>
    <w:rsid w:val="00842F41"/>
    <w:rsid w:val="0084403F"/>
    <w:rsid w:val="00844223"/>
    <w:rsid w:val="00844A3E"/>
    <w:rsid w:val="00844BF7"/>
    <w:rsid w:val="00844F18"/>
    <w:rsid w:val="0084502C"/>
    <w:rsid w:val="00845192"/>
    <w:rsid w:val="00845237"/>
    <w:rsid w:val="00845872"/>
    <w:rsid w:val="008461C4"/>
    <w:rsid w:val="0084630D"/>
    <w:rsid w:val="008478D6"/>
    <w:rsid w:val="008501DB"/>
    <w:rsid w:val="008506CE"/>
    <w:rsid w:val="00850817"/>
    <w:rsid w:val="00851170"/>
    <w:rsid w:val="00851806"/>
    <w:rsid w:val="00851A00"/>
    <w:rsid w:val="00851A31"/>
    <w:rsid w:val="00851E3D"/>
    <w:rsid w:val="00851FA4"/>
    <w:rsid w:val="00852706"/>
    <w:rsid w:val="00852ABD"/>
    <w:rsid w:val="00853889"/>
    <w:rsid w:val="00853958"/>
    <w:rsid w:val="00853DEC"/>
    <w:rsid w:val="00854205"/>
    <w:rsid w:val="00854A6D"/>
    <w:rsid w:val="00854B8E"/>
    <w:rsid w:val="008551A2"/>
    <w:rsid w:val="008552FB"/>
    <w:rsid w:val="008558C8"/>
    <w:rsid w:val="00855905"/>
    <w:rsid w:val="00857963"/>
    <w:rsid w:val="0086077A"/>
    <w:rsid w:val="00860CA3"/>
    <w:rsid w:val="00861C65"/>
    <w:rsid w:val="00861CC5"/>
    <w:rsid w:val="00862011"/>
    <w:rsid w:val="0086229A"/>
    <w:rsid w:val="0086262A"/>
    <w:rsid w:val="00862C85"/>
    <w:rsid w:val="008632CA"/>
    <w:rsid w:val="00863364"/>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341"/>
    <w:rsid w:val="00870908"/>
    <w:rsid w:val="00870A79"/>
    <w:rsid w:val="00871194"/>
    <w:rsid w:val="00871451"/>
    <w:rsid w:val="0087221D"/>
    <w:rsid w:val="00872A32"/>
    <w:rsid w:val="00872AFC"/>
    <w:rsid w:val="00872C8E"/>
    <w:rsid w:val="00873470"/>
    <w:rsid w:val="008736DB"/>
    <w:rsid w:val="00873AD1"/>
    <w:rsid w:val="00873FE9"/>
    <w:rsid w:val="0087418E"/>
    <w:rsid w:val="00874369"/>
    <w:rsid w:val="008749D7"/>
    <w:rsid w:val="008750BE"/>
    <w:rsid w:val="0087578E"/>
    <w:rsid w:val="00875B66"/>
    <w:rsid w:val="00875B7C"/>
    <w:rsid w:val="00875F23"/>
    <w:rsid w:val="00876059"/>
    <w:rsid w:val="0087648C"/>
    <w:rsid w:val="00876656"/>
    <w:rsid w:val="008768E8"/>
    <w:rsid w:val="00876B70"/>
    <w:rsid w:val="008772E8"/>
    <w:rsid w:val="008773CD"/>
    <w:rsid w:val="00877B79"/>
    <w:rsid w:val="00877CC3"/>
    <w:rsid w:val="0088007C"/>
    <w:rsid w:val="00880389"/>
    <w:rsid w:val="00880BB2"/>
    <w:rsid w:val="008810C7"/>
    <w:rsid w:val="0088114E"/>
    <w:rsid w:val="00881C81"/>
    <w:rsid w:val="00882280"/>
    <w:rsid w:val="00882512"/>
    <w:rsid w:val="00882F16"/>
    <w:rsid w:val="00883287"/>
    <w:rsid w:val="008832CA"/>
    <w:rsid w:val="008833A0"/>
    <w:rsid w:val="00884607"/>
    <w:rsid w:val="008847F8"/>
    <w:rsid w:val="00884E39"/>
    <w:rsid w:val="00884E61"/>
    <w:rsid w:val="00885147"/>
    <w:rsid w:val="0088536B"/>
    <w:rsid w:val="008858ED"/>
    <w:rsid w:val="00885B78"/>
    <w:rsid w:val="00886312"/>
    <w:rsid w:val="0088685C"/>
    <w:rsid w:val="008868A4"/>
    <w:rsid w:val="00886A67"/>
    <w:rsid w:val="00890907"/>
    <w:rsid w:val="0089193D"/>
    <w:rsid w:val="00891AD8"/>
    <w:rsid w:val="00891B18"/>
    <w:rsid w:val="008923FB"/>
    <w:rsid w:val="0089316B"/>
    <w:rsid w:val="00893534"/>
    <w:rsid w:val="00893A1B"/>
    <w:rsid w:val="00893A52"/>
    <w:rsid w:val="00893AF1"/>
    <w:rsid w:val="00893CB7"/>
    <w:rsid w:val="00893D88"/>
    <w:rsid w:val="00894520"/>
    <w:rsid w:val="00894FE5"/>
    <w:rsid w:val="008952C2"/>
    <w:rsid w:val="0089592D"/>
    <w:rsid w:val="00895C62"/>
    <w:rsid w:val="00896807"/>
    <w:rsid w:val="008975D1"/>
    <w:rsid w:val="00897604"/>
    <w:rsid w:val="008976C0"/>
    <w:rsid w:val="00897FFB"/>
    <w:rsid w:val="008A001F"/>
    <w:rsid w:val="008A0066"/>
    <w:rsid w:val="008A11AB"/>
    <w:rsid w:val="008A17C8"/>
    <w:rsid w:val="008A1832"/>
    <w:rsid w:val="008A19DA"/>
    <w:rsid w:val="008A1CDA"/>
    <w:rsid w:val="008A27BC"/>
    <w:rsid w:val="008A2906"/>
    <w:rsid w:val="008A2F62"/>
    <w:rsid w:val="008A3A3C"/>
    <w:rsid w:val="008A4404"/>
    <w:rsid w:val="008A46EE"/>
    <w:rsid w:val="008A489A"/>
    <w:rsid w:val="008A4B6B"/>
    <w:rsid w:val="008A4CE7"/>
    <w:rsid w:val="008A593D"/>
    <w:rsid w:val="008A5A96"/>
    <w:rsid w:val="008A5B3D"/>
    <w:rsid w:val="008A5C52"/>
    <w:rsid w:val="008A679D"/>
    <w:rsid w:val="008A77A1"/>
    <w:rsid w:val="008B070E"/>
    <w:rsid w:val="008B25C7"/>
    <w:rsid w:val="008B2689"/>
    <w:rsid w:val="008B28AB"/>
    <w:rsid w:val="008B32EE"/>
    <w:rsid w:val="008B3963"/>
    <w:rsid w:val="008B46DD"/>
    <w:rsid w:val="008B4966"/>
    <w:rsid w:val="008B49ED"/>
    <w:rsid w:val="008B4C0B"/>
    <w:rsid w:val="008B4C1B"/>
    <w:rsid w:val="008B55CB"/>
    <w:rsid w:val="008B588C"/>
    <w:rsid w:val="008B5CD9"/>
    <w:rsid w:val="008B6012"/>
    <w:rsid w:val="008B66BE"/>
    <w:rsid w:val="008B68B5"/>
    <w:rsid w:val="008C0350"/>
    <w:rsid w:val="008C089D"/>
    <w:rsid w:val="008C08A3"/>
    <w:rsid w:val="008C0EFF"/>
    <w:rsid w:val="008C0F12"/>
    <w:rsid w:val="008C147D"/>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493"/>
    <w:rsid w:val="008C5B2B"/>
    <w:rsid w:val="008C6E73"/>
    <w:rsid w:val="008C70DF"/>
    <w:rsid w:val="008C7774"/>
    <w:rsid w:val="008C7B1F"/>
    <w:rsid w:val="008C7ED6"/>
    <w:rsid w:val="008D10FE"/>
    <w:rsid w:val="008D1943"/>
    <w:rsid w:val="008D2205"/>
    <w:rsid w:val="008D22E8"/>
    <w:rsid w:val="008D2944"/>
    <w:rsid w:val="008D2A76"/>
    <w:rsid w:val="008D3408"/>
    <w:rsid w:val="008D358F"/>
    <w:rsid w:val="008D3742"/>
    <w:rsid w:val="008D3AAC"/>
    <w:rsid w:val="008D3B7C"/>
    <w:rsid w:val="008D3BB1"/>
    <w:rsid w:val="008D3C47"/>
    <w:rsid w:val="008D402F"/>
    <w:rsid w:val="008D4554"/>
    <w:rsid w:val="008D46B1"/>
    <w:rsid w:val="008D4FAE"/>
    <w:rsid w:val="008D5486"/>
    <w:rsid w:val="008D5E1A"/>
    <w:rsid w:val="008D6316"/>
    <w:rsid w:val="008D6A1C"/>
    <w:rsid w:val="008D791D"/>
    <w:rsid w:val="008E05D8"/>
    <w:rsid w:val="008E077D"/>
    <w:rsid w:val="008E1381"/>
    <w:rsid w:val="008E1428"/>
    <w:rsid w:val="008E1C03"/>
    <w:rsid w:val="008E1D3A"/>
    <w:rsid w:val="008E1D6F"/>
    <w:rsid w:val="008E21D1"/>
    <w:rsid w:val="008E300E"/>
    <w:rsid w:val="008E36EF"/>
    <w:rsid w:val="008E3795"/>
    <w:rsid w:val="008E3DF9"/>
    <w:rsid w:val="008E3ECF"/>
    <w:rsid w:val="008E3F4C"/>
    <w:rsid w:val="008E5461"/>
    <w:rsid w:val="008E5B8C"/>
    <w:rsid w:val="008E676B"/>
    <w:rsid w:val="008E6773"/>
    <w:rsid w:val="008E6B05"/>
    <w:rsid w:val="008E6C2D"/>
    <w:rsid w:val="008E702F"/>
    <w:rsid w:val="008E709D"/>
    <w:rsid w:val="008F0604"/>
    <w:rsid w:val="008F068F"/>
    <w:rsid w:val="008F0CFD"/>
    <w:rsid w:val="008F155B"/>
    <w:rsid w:val="008F1818"/>
    <w:rsid w:val="008F1C56"/>
    <w:rsid w:val="008F3227"/>
    <w:rsid w:val="008F3CE7"/>
    <w:rsid w:val="008F4139"/>
    <w:rsid w:val="008F4432"/>
    <w:rsid w:val="008F46E2"/>
    <w:rsid w:val="008F5B54"/>
    <w:rsid w:val="008F6135"/>
    <w:rsid w:val="008F6168"/>
    <w:rsid w:val="008F6430"/>
    <w:rsid w:val="008F6E0B"/>
    <w:rsid w:val="008F7169"/>
    <w:rsid w:val="008F71C3"/>
    <w:rsid w:val="008F726A"/>
    <w:rsid w:val="009001D0"/>
    <w:rsid w:val="00900A71"/>
    <w:rsid w:val="00902598"/>
    <w:rsid w:val="00902700"/>
    <w:rsid w:val="00902814"/>
    <w:rsid w:val="00902FCA"/>
    <w:rsid w:val="00903214"/>
    <w:rsid w:val="009032E3"/>
    <w:rsid w:val="009033B0"/>
    <w:rsid w:val="009038BF"/>
    <w:rsid w:val="00904277"/>
    <w:rsid w:val="00904BCB"/>
    <w:rsid w:val="009057C8"/>
    <w:rsid w:val="00905B00"/>
    <w:rsid w:val="00905BC0"/>
    <w:rsid w:val="00905E81"/>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409C"/>
    <w:rsid w:val="00914B42"/>
    <w:rsid w:val="009150F2"/>
    <w:rsid w:val="00915E13"/>
    <w:rsid w:val="00916EB8"/>
    <w:rsid w:val="0091700D"/>
    <w:rsid w:val="00917E08"/>
    <w:rsid w:val="00917F2D"/>
    <w:rsid w:val="00920618"/>
    <w:rsid w:val="00920F30"/>
    <w:rsid w:val="0092127A"/>
    <w:rsid w:val="009214FA"/>
    <w:rsid w:val="00921710"/>
    <w:rsid w:val="00921A48"/>
    <w:rsid w:val="0092308B"/>
    <w:rsid w:val="00923193"/>
    <w:rsid w:val="009234BD"/>
    <w:rsid w:val="00924023"/>
    <w:rsid w:val="00924084"/>
    <w:rsid w:val="009248CC"/>
    <w:rsid w:val="00924AB0"/>
    <w:rsid w:val="00924BAA"/>
    <w:rsid w:val="00924CD1"/>
    <w:rsid w:val="00924D0C"/>
    <w:rsid w:val="00925B45"/>
    <w:rsid w:val="00925BBB"/>
    <w:rsid w:val="00925C35"/>
    <w:rsid w:val="00926B9B"/>
    <w:rsid w:val="00927537"/>
    <w:rsid w:val="00930C02"/>
    <w:rsid w:val="00931451"/>
    <w:rsid w:val="00931838"/>
    <w:rsid w:val="00931C2D"/>
    <w:rsid w:val="00931C9A"/>
    <w:rsid w:val="00932205"/>
    <w:rsid w:val="00932840"/>
    <w:rsid w:val="00932988"/>
    <w:rsid w:val="00932BC7"/>
    <w:rsid w:val="00933013"/>
    <w:rsid w:val="00933161"/>
    <w:rsid w:val="009332A3"/>
    <w:rsid w:val="0093430A"/>
    <w:rsid w:val="009343FD"/>
    <w:rsid w:val="00934522"/>
    <w:rsid w:val="00934746"/>
    <w:rsid w:val="00934980"/>
    <w:rsid w:val="00934A78"/>
    <w:rsid w:val="00934AEA"/>
    <w:rsid w:val="00935322"/>
    <w:rsid w:val="00936C2C"/>
    <w:rsid w:val="00936C37"/>
    <w:rsid w:val="00936EE9"/>
    <w:rsid w:val="0093733F"/>
    <w:rsid w:val="00937A41"/>
    <w:rsid w:val="00937A74"/>
    <w:rsid w:val="00937C1B"/>
    <w:rsid w:val="00937F50"/>
    <w:rsid w:val="00940149"/>
    <w:rsid w:val="00940185"/>
    <w:rsid w:val="0094033E"/>
    <w:rsid w:val="009406CF"/>
    <w:rsid w:val="009407BF"/>
    <w:rsid w:val="009409D3"/>
    <w:rsid w:val="00940AC2"/>
    <w:rsid w:val="00941314"/>
    <w:rsid w:val="009420EB"/>
    <w:rsid w:val="00942228"/>
    <w:rsid w:val="00942B7A"/>
    <w:rsid w:val="00942C39"/>
    <w:rsid w:val="00942D9D"/>
    <w:rsid w:val="00942ECC"/>
    <w:rsid w:val="00943551"/>
    <w:rsid w:val="009440A6"/>
    <w:rsid w:val="009442EC"/>
    <w:rsid w:val="00944686"/>
    <w:rsid w:val="00944AAF"/>
    <w:rsid w:val="00945229"/>
    <w:rsid w:val="00945AF3"/>
    <w:rsid w:val="00945B09"/>
    <w:rsid w:val="00945D08"/>
    <w:rsid w:val="0094601F"/>
    <w:rsid w:val="009460CD"/>
    <w:rsid w:val="0094646C"/>
    <w:rsid w:val="009466C1"/>
    <w:rsid w:val="00946B47"/>
    <w:rsid w:val="00946F26"/>
    <w:rsid w:val="00947333"/>
    <w:rsid w:val="00947E0D"/>
    <w:rsid w:val="00950AE9"/>
    <w:rsid w:val="00950FB1"/>
    <w:rsid w:val="00951E5D"/>
    <w:rsid w:val="00951F13"/>
    <w:rsid w:val="009527AB"/>
    <w:rsid w:val="00952D5C"/>
    <w:rsid w:val="00953044"/>
    <w:rsid w:val="009532DC"/>
    <w:rsid w:val="0095337E"/>
    <w:rsid w:val="009534FD"/>
    <w:rsid w:val="0095391E"/>
    <w:rsid w:val="009546A8"/>
    <w:rsid w:val="00954992"/>
    <w:rsid w:val="00954A0F"/>
    <w:rsid w:val="00954D2A"/>
    <w:rsid w:val="00954D99"/>
    <w:rsid w:val="00954FF2"/>
    <w:rsid w:val="0095504D"/>
    <w:rsid w:val="00955839"/>
    <w:rsid w:val="0095598A"/>
    <w:rsid w:val="00955B84"/>
    <w:rsid w:val="00955BE8"/>
    <w:rsid w:val="00955F5E"/>
    <w:rsid w:val="00956F3C"/>
    <w:rsid w:val="0095765D"/>
    <w:rsid w:val="009576A5"/>
    <w:rsid w:val="00957B35"/>
    <w:rsid w:val="00961677"/>
    <w:rsid w:val="00961F59"/>
    <w:rsid w:val="009623EA"/>
    <w:rsid w:val="00962A17"/>
    <w:rsid w:val="009632EB"/>
    <w:rsid w:val="0096395A"/>
    <w:rsid w:val="009645FD"/>
    <w:rsid w:val="00964890"/>
    <w:rsid w:val="00964E12"/>
    <w:rsid w:val="00965442"/>
    <w:rsid w:val="00966319"/>
    <w:rsid w:val="009669B2"/>
    <w:rsid w:val="00966D43"/>
    <w:rsid w:val="0096703E"/>
    <w:rsid w:val="00967065"/>
    <w:rsid w:val="00967130"/>
    <w:rsid w:val="00970054"/>
    <w:rsid w:val="00970724"/>
    <w:rsid w:val="0097087D"/>
    <w:rsid w:val="00970E16"/>
    <w:rsid w:val="009710EC"/>
    <w:rsid w:val="009713F0"/>
    <w:rsid w:val="00971F6E"/>
    <w:rsid w:val="00971F8E"/>
    <w:rsid w:val="0097272C"/>
    <w:rsid w:val="00972AB1"/>
    <w:rsid w:val="00972D95"/>
    <w:rsid w:val="00973A29"/>
    <w:rsid w:val="00973C7C"/>
    <w:rsid w:val="00974530"/>
    <w:rsid w:val="00974639"/>
    <w:rsid w:val="00974D68"/>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1BB1"/>
    <w:rsid w:val="00982CC0"/>
    <w:rsid w:val="009835AE"/>
    <w:rsid w:val="009839DA"/>
    <w:rsid w:val="0098400E"/>
    <w:rsid w:val="00984495"/>
    <w:rsid w:val="009857F5"/>
    <w:rsid w:val="00986147"/>
    <w:rsid w:val="00986604"/>
    <w:rsid w:val="009869C3"/>
    <w:rsid w:val="00986CF5"/>
    <w:rsid w:val="00987E5A"/>
    <w:rsid w:val="00990049"/>
    <w:rsid w:val="009901E6"/>
    <w:rsid w:val="009908EC"/>
    <w:rsid w:val="0099094A"/>
    <w:rsid w:val="00990D1C"/>
    <w:rsid w:val="0099153B"/>
    <w:rsid w:val="00991642"/>
    <w:rsid w:val="0099187B"/>
    <w:rsid w:val="00991B43"/>
    <w:rsid w:val="00991B70"/>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5983"/>
    <w:rsid w:val="009A6465"/>
    <w:rsid w:val="009A683C"/>
    <w:rsid w:val="009A6A91"/>
    <w:rsid w:val="009A723F"/>
    <w:rsid w:val="009A7303"/>
    <w:rsid w:val="009A78A4"/>
    <w:rsid w:val="009A78D3"/>
    <w:rsid w:val="009A7C0C"/>
    <w:rsid w:val="009A7D20"/>
    <w:rsid w:val="009A7F2A"/>
    <w:rsid w:val="009B002B"/>
    <w:rsid w:val="009B0E89"/>
    <w:rsid w:val="009B1778"/>
    <w:rsid w:val="009B200C"/>
    <w:rsid w:val="009B27E4"/>
    <w:rsid w:val="009B2875"/>
    <w:rsid w:val="009B2FA1"/>
    <w:rsid w:val="009B3182"/>
    <w:rsid w:val="009B36D4"/>
    <w:rsid w:val="009B373B"/>
    <w:rsid w:val="009B38A7"/>
    <w:rsid w:val="009B39D6"/>
    <w:rsid w:val="009B3FFD"/>
    <w:rsid w:val="009B45C7"/>
    <w:rsid w:val="009B4805"/>
    <w:rsid w:val="009B4973"/>
    <w:rsid w:val="009B52A8"/>
    <w:rsid w:val="009B5A4F"/>
    <w:rsid w:val="009B72CF"/>
    <w:rsid w:val="009B77D7"/>
    <w:rsid w:val="009C06A4"/>
    <w:rsid w:val="009C0DF7"/>
    <w:rsid w:val="009C12ED"/>
    <w:rsid w:val="009C16E1"/>
    <w:rsid w:val="009C1E16"/>
    <w:rsid w:val="009C27C9"/>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C7E29"/>
    <w:rsid w:val="009D01F6"/>
    <w:rsid w:val="009D0388"/>
    <w:rsid w:val="009D0A44"/>
    <w:rsid w:val="009D1002"/>
    <w:rsid w:val="009D1183"/>
    <w:rsid w:val="009D1490"/>
    <w:rsid w:val="009D2066"/>
    <w:rsid w:val="009D21B0"/>
    <w:rsid w:val="009D2400"/>
    <w:rsid w:val="009D2D30"/>
    <w:rsid w:val="009D2E5C"/>
    <w:rsid w:val="009D318C"/>
    <w:rsid w:val="009D326F"/>
    <w:rsid w:val="009D32C3"/>
    <w:rsid w:val="009D33D4"/>
    <w:rsid w:val="009D3BE7"/>
    <w:rsid w:val="009D3D4F"/>
    <w:rsid w:val="009D418F"/>
    <w:rsid w:val="009D5246"/>
    <w:rsid w:val="009D6AAF"/>
    <w:rsid w:val="009D70CC"/>
    <w:rsid w:val="009E0031"/>
    <w:rsid w:val="009E0734"/>
    <w:rsid w:val="009E0881"/>
    <w:rsid w:val="009E0FA3"/>
    <w:rsid w:val="009E18A7"/>
    <w:rsid w:val="009E1B69"/>
    <w:rsid w:val="009E29EC"/>
    <w:rsid w:val="009E2B50"/>
    <w:rsid w:val="009E2CE6"/>
    <w:rsid w:val="009E33C0"/>
    <w:rsid w:val="009E3607"/>
    <w:rsid w:val="009E4D1E"/>
    <w:rsid w:val="009E598D"/>
    <w:rsid w:val="009E5E59"/>
    <w:rsid w:val="009E5EAE"/>
    <w:rsid w:val="009E64C7"/>
    <w:rsid w:val="009E65D1"/>
    <w:rsid w:val="009E6CBF"/>
    <w:rsid w:val="009E6D22"/>
    <w:rsid w:val="009E7188"/>
    <w:rsid w:val="009E76A0"/>
    <w:rsid w:val="009E76E0"/>
    <w:rsid w:val="009E78F2"/>
    <w:rsid w:val="009F0523"/>
    <w:rsid w:val="009F0F3E"/>
    <w:rsid w:val="009F1AB3"/>
    <w:rsid w:val="009F231E"/>
    <w:rsid w:val="009F2433"/>
    <w:rsid w:val="009F2CC0"/>
    <w:rsid w:val="009F38B5"/>
    <w:rsid w:val="009F3972"/>
    <w:rsid w:val="009F4419"/>
    <w:rsid w:val="009F5A72"/>
    <w:rsid w:val="009F5AED"/>
    <w:rsid w:val="009F5FB5"/>
    <w:rsid w:val="009F6DF3"/>
    <w:rsid w:val="009F7273"/>
    <w:rsid w:val="009F738F"/>
    <w:rsid w:val="009F7624"/>
    <w:rsid w:val="009F7B1D"/>
    <w:rsid w:val="009F7F6A"/>
    <w:rsid w:val="00A00EAE"/>
    <w:rsid w:val="00A013F7"/>
    <w:rsid w:val="00A01711"/>
    <w:rsid w:val="00A026DC"/>
    <w:rsid w:val="00A02AC4"/>
    <w:rsid w:val="00A02C93"/>
    <w:rsid w:val="00A0324E"/>
    <w:rsid w:val="00A03C4D"/>
    <w:rsid w:val="00A03FCB"/>
    <w:rsid w:val="00A042E2"/>
    <w:rsid w:val="00A056C7"/>
    <w:rsid w:val="00A058A9"/>
    <w:rsid w:val="00A073B4"/>
    <w:rsid w:val="00A07662"/>
    <w:rsid w:val="00A07672"/>
    <w:rsid w:val="00A07B7D"/>
    <w:rsid w:val="00A07F27"/>
    <w:rsid w:val="00A100B0"/>
    <w:rsid w:val="00A1097E"/>
    <w:rsid w:val="00A10ADE"/>
    <w:rsid w:val="00A10B85"/>
    <w:rsid w:val="00A111F0"/>
    <w:rsid w:val="00A11A36"/>
    <w:rsid w:val="00A11A5E"/>
    <w:rsid w:val="00A127F1"/>
    <w:rsid w:val="00A12BD0"/>
    <w:rsid w:val="00A13A6B"/>
    <w:rsid w:val="00A1410A"/>
    <w:rsid w:val="00A1446E"/>
    <w:rsid w:val="00A1524C"/>
    <w:rsid w:val="00A158C2"/>
    <w:rsid w:val="00A15B6A"/>
    <w:rsid w:val="00A15C27"/>
    <w:rsid w:val="00A16075"/>
    <w:rsid w:val="00A16ADF"/>
    <w:rsid w:val="00A16BA7"/>
    <w:rsid w:val="00A16BF2"/>
    <w:rsid w:val="00A1720E"/>
    <w:rsid w:val="00A17326"/>
    <w:rsid w:val="00A17730"/>
    <w:rsid w:val="00A177ED"/>
    <w:rsid w:val="00A17A0F"/>
    <w:rsid w:val="00A2105A"/>
    <w:rsid w:val="00A21BFE"/>
    <w:rsid w:val="00A21F7F"/>
    <w:rsid w:val="00A220BC"/>
    <w:rsid w:val="00A22652"/>
    <w:rsid w:val="00A22996"/>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6F70"/>
    <w:rsid w:val="00A2728E"/>
    <w:rsid w:val="00A272FA"/>
    <w:rsid w:val="00A27CD1"/>
    <w:rsid w:val="00A27DFC"/>
    <w:rsid w:val="00A3007F"/>
    <w:rsid w:val="00A30905"/>
    <w:rsid w:val="00A30929"/>
    <w:rsid w:val="00A30C4B"/>
    <w:rsid w:val="00A30CD8"/>
    <w:rsid w:val="00A315B4"/>
    <w:rsid w:val="00A3248A"/>
    <w:rsid w:val="00A32636"/>
    <w:rsid w:val="00A3281D"/>
    <w:rsid w:val="00A32C02"/>
    <w:rsid w:val="00A32D5F"/>
    <w:rsid w:val="00A3377F"/>
    <w:rsid w:val="00A33FB6"/>
    <w:rsid w:val="00A34493"/>
    <w:rsid w:val="00A346C0"/>
    <w:rsid w:val="00A347EA"/>
    <w:rsid w:val="00A351B7"/>
    <w:rsid w:val="00A35282"/>
    <w:rsid w:val="00A35F55"/>
    <w:rsid w:val="00A36530"/>
    <w:rsid w:val="00A36B5C"/>
    <w:rsid w:val="00A374AE"/>
    <w:rsid w:val="00A378E6"/>
    <w:rsid w:val="00A37A50"/>
    <w:rsid w:val="00A37E20"/>
    <w:rsid w:val="00A37E57"/>
    <w:rsid w:val="00A400FB"/>
    <w:rsid w:val="00A41455"/>
    <w:rsid w:val="00A41580"/>
    <w:rsid w:val="00A4254F"/>
    <w:rsid w:val="00A42BAD"/>
    <w:rsid w:val="00A42DB7"/>
    <w:rsid w:val="00A43290"/>
    <w:rsid w:val="00A433C8"/>
    <w:rsid w:val="00A43921"/>
    <w:rsid w:val="00A43DE5"/>
    <w:rsid w:val="00A44797"/>
    <w:rsid w:val="00A454A7"/>
    <w:rsid w:val="00A46453"/>
    <w:rsid w:val="00A466A8"/>
    <w:rsid w:val="00A466D9"/>
    <w:rsid w:val="00A46878"/>
    <w:rsid w:val="00A46B6B"/>
    <w:rsid w:val="00A4757A"/>
    <w:rsid w:val="00A47A4A"/>
    <w:rsid w:val="00A47D22"/>
    <w:rsid w:val="00A509D1"/>
    <w:rsid w:val="00A50C5F"/>
    <w:rsid w:val="00A51156"/>
    <w:rsid w:val="00A51236"/>
    <w:rsid w:val="00A514C3"/>
    <w:rsid w:val="00A51663"/>
    <w:rsid w:val="00A522F3"/>
    <w:rsid w:val="00A5293E"/>
    <w:rsid w:val="00A53863"/>
    <w:rsid w:val="00A5390B"/>
    <w:rsid w:val="00A544FD"/>
    <w:rsid w:val="00A54F1F"/>
    <w:rsid w:val="00A551FA"/>
    <w:rsid w:val="00A554DA"/>
    <w:rsid w:val="00A555BF"/>
    <w:rsid w:val="00A555CB"/>
    <w:rsid w:val="00A55AC9"/>
    <w:rsid w:val="00A55EC1"/>
    <w:rsid w:val="00A55F78"/>
    <w:rsid w:val="00A56100"/>
    <w:rsid w:val="00A56311"/>
    <w:rsid w:val="00A5660F"/>
    <w:rsid w:val="00A5687C"/>
    <w:rsid w:val="00A568BD"/>
    <w:rsid w:val="00A5696A"/>
    <w:rsid w:val="00A5698A"/>
    <w:rsid w:val="00A5736A"/>
    <w:rsid w:val="00A5743F"/>
    <w:rsid w:val="00A57665"/>
    <w:rsid w:val="00A57B15"/>
    <w:rsid w:val="00A57DD8"/>
    <w:rsid w:val="00A60116"/>
    <w:rsid w:val="00A61C33"/>
    <w:rsid w:val="00A61FE5"/>
    <w:rsid w:val="00A6212A"/>
    <w:rsid w:val="00A6236A"/>
    <w:rsid w:val="00A62906"/>
    <w:rsid w:val="00A62CCB"/>
    <w:rsid w:val="00A62CDE"/>
    <w:rsid w:val="00A63593"/>
    <w:rsid w:val="00A63617"/>
    <w:rsid w:val="00A63F6E"/>
    <w:rsid w:val="00A648D8"/>
    <w:rsid w:val="00A64AA1"/>
    <w:rsid w:val="00A65116"/>
    <w:rsid w:val="00A65E03"/>
    <w:rsid w:val="00A65F29"/>
    <w:rsid w:val="00A6660E"/>
    <w:rsid w:val="00A6660F"/>
    <w:rsid w:val="00A66780"/>
    <w:rsid w:val="00A670AD"/>
    <w:rsid w:val="00A67263"/>
    <w:rsid w:val="00A67509"/>
    <w:rsid w:val="00A67A35"/>
    <w:rsid w:val="00A67DCA"/>
    <w:rsid w:val="00A67E92"/>
    <w:rsid w:val="00A701CA"/>
    <w:rsid w:val="00A70902"/>
    <w:rsid w:val="00A709B1"/>
    <w:rsid w:val="00A7124A"/>
    <w:rsid w:val="00A721F7"/>
    <w:rsid w:val="00A73A73"/>
    <w:rsid w:val="00A742D6"/>
    <w:rsid w:val="00A74811"/>
    <w:rsid w:val="00A74A01"/>
    <w:rsid w:val="00A7510E"/>
    <w:rsid w:val="00A75114"/>
    <w:rsid w:val="00A757BC"/>
    <w:rsid w:val="00A75D81"/>
    <w:rsid w:val="00A7603A"/>
    <w:rsid w:val="00A76552"/>
    <w:rsid w:val="00A76E0A"/>
    <w:rsid w:val="00A77504"/>
    <w:rsid w:val="00A77648"/>
    <w:rsid w:val="00A77A17"/>
    <w:rsid w:val="00A77A6A"/>
    <w:rsid w:val="00A77DCB"/>
    <w:rsid w:val="00A800D5"/>
    <w:rsid w:val="00A8030B"/>
    <w:rsid w:val="00A803A2"/>
    <w:rsid w:val="00A8055D"/>
    <w:rsid w:val="00A807CD"/>
    <w:rsid w:val="00A80C6F"/>
    <w:rsid w:val="00A80F71"/>
    <w:rsid w:val="00A815DF"/>
    <w:rsid w:val="00A82813"/>
    <w:rsid w:val="00A82DE0"/>
    <w:rsid w:val="00A83141"/>
    <w:rsid w:val="00A8352B"/>
    <w:rsid w:val="00A83936"/>
    <w:rsid w:val="00A839A4"/>
    <w:rsid w:val="00A83FC8"/>
    <w:rsid w:val="00A840B7"/>
    <w:rsid w:val="00A8426F"/>
    <w:rsid w:val="00A846F0"/>
    <w:rsid w:val="00A8540C"/>
    <w:rsid w:val="00A858EB"/>
    <w:rsid w:val="00A85B52"/>
    <w:rsid w:val="00A85F3F"/>
    <w:rsid w:val="00A863C7"/>
    <w:rsid w:val="00A876E6"/>
    <w:rsid w:val="00A87B93"/>
    <w:rsid w:val="00A87EFA"/>
    <w:rsid w:val="00A902D4"/>
    <w:rsid w:val="00A90AE1"/>
    <w:rsid w:val="00A90E61"/>
    <w:rsid w:val="00A91075"/>
    <w:rsid w:val="00A91B55"/>
    <w:rsid w:val="00A922BB"/>
    <w:rsid w:val="00A926D6"/>
    <w:rsid w:val="00A92EC1"/>
    <w:rsid w:val="00A931E2"/>
    <w:rsid w:val="00A93385"/>
    <w:rsid w:val="00A93B8D"/>
    <w:rsid w:val="00A93C34"/>
    <w:rsid w:val="00A943AA"/>
    <w:rsid w:val="00A94E82"/>
    <w:rsid w:val="00A95373"/>
    <w:rsid w:val="00A95C5B"/>
    <w:rsid w:val="00A95FA5"/>
    <w:rsid w:val="00A96493"/>
    <w:rsid w:val="00A9695F"/>
    <w:rsid w:val="00A96A25"/>
    <w:rsid w:val="00A96B0E"/>
    <w:rsid w:val="00A96C90"/>
    <w:rsid w:val="00A973FA"/>
    <w:rsid w:val="00AA0330"/>
    <w:rsid w:val="00AA0A3F"/>
    <w:rsid w:val="00AA1396"/>
    <w:rsid w:val="00AA1697"/>
    <w:rsid w:val="00AA1894"/>
    <w:rsid w:val="00AA1B6F"/>
    <w:rsid w:val="00AA1D9E"/>
    <w:rsid w:val="00AA1F64"/>
    <w:rsid w:val="00AA202C"/>
    <w:rsid w:val="00AA2348"/>
    <w:rsid w:val="00AA28DC"/>
    <w:rsid w:val="00AA3246"/>
    <w:rsid w:val="00AA36E2"/>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5E2"/>
    <w:rsid w:val="00AA77FE"/>
    <w:rsid w:val="00AA79AE"/>
    <w:rsid w:val="00AA7B55"/>
    <w:rsid w:val="00AA7DD9"/>
    <w:rsid w:val="00AA7FDF"/>
    <w:rsid w:val="00AB062A"/>
    <w:rsid w:val="00AB0A66"/>
    <w:rsid w:val="00AB1496"/>
    <w:rsid w:val="00AB18ED"/>
    <w:rsid w:val="00AB1CCA"/>
    <w:rsid w:val="00AB1EAE"/>
    <w:rsid w:val="00AB1EDB"/>
    <w:rsid w:val="00AB22D4"/>
    <w:rsid w:val="00AB2FC8"/>
    <w:rsid w:val="00AB33D6"/>
    <w:rsid w:val="00AB4A6C"/>
    <w:rsid w:val="00AB58F1"/>
    <w:rsid w:val="00AB59E1"/>
    <w:rsid w:val="00AB5B28"/>
    <w:rsid w:val="00AB6465"/>
    <w:rsid w:val="00AB648D"/>
    <w:rsid w:val="00AB6957"/>
    <w:rsid w:val="00AB697B"/>
    <w:rsid w:val="00AB6EBB"/>
    <w:rsid w:val="00AB78F6"/>
    <w:rsid w:val="00AC007F"/>
    <w:rsid w:val="00AC0328"/>
    <w:rsid w:val="00AC0411"/>
    <w:rsid w:val="00AC08CE"/>
    <w:rsid w:val="00AC215A"/>
    <w:rsid w:val="00AC2190"/>
    <w:rsid w:val="00AC2433"/>
    <w:rsid w:val="00AC27ED"/>
    <w:rsid w:val="00AC296E"/>
    <w:rsid w:val="00AC29BF"/>
    <w:rsid w:val="00AC2DFD"/>
    <w:rsid w:val="00AC35D0"/>
    <w:rsid w:val="00AC3624"/>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033E"/>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D7FE8"/>
    <w:rsid w:val="00AE00A1"/>
    <w:rsid w:val="00AE0A86"/>
    <w:rsid w:val="00AE1745"/>
    <w:rsid w:val="00AE19E3"/>
    <w:rsid w:val="00AE1A51"/>
    <w:rsid w:val="00AE20FA"/>
    <w:rsid w:val="00AE3CBB"/>
    <w:rsid w:val="00AE3E14"/>
    <w:rsid w:val="00AE4718"/>
    <w:rsid w:val="00AE4B34"/>
    <w:rsid w:val="00AE51F6"/>
    <w:rsid w:val="00AE63CB"/>
    <w:rsid w:val="00AE6F8F"/>
    <w:rsid w:val="00AE74A5"/>
    <w:rsid w:val="00AF050E"/>
    <w:rsid w:val="00AF0822"/>
    <w:rsid w:val="00AF13D8"/>
    <w:rsid w:val="00AF177B"/>
    <w:rsid w:val="00AF1A64"/>
    <w:rsid w:val="00AF1B29"/>
    <w:rsid w:val="00AF24AA"/>
    <w:rsid w:val="00AF4066"/>
    <w:rsid w:val="00AF5F7D"/>
    <w:rsid w:val="00AF6632"/>
    <w:rsid w:val="00AF76BD"/>
    <w:rsid w:val="00AF776A"/>
    <w:rsid w:val="00AF790E"/>
    <w:rsid w:val="00AF7939"/>
    <w:rsid w:val="00AF7EF3"/>
    <w:rsid w:val="00B00588"/>
    <w:rsid w:val="00B011E9"/>
    <w:rsid w:val="00B02131"/>
    <w:rsid w:val="00B02342"/>
    <w:rsid w:val="00B0359D"/>
    <w:rsid w:val="00B03B44"/>
    <w:rsid w:val="00B0459D"/>
    <w:rsid w:val="00B046CE"/>
    <w:rsid w:val="00B047AE"/>
    <w:rsid w:val="00B051F5"/>
    <w:rsid w:val="00B058DD"/>
    <w:rsid w:val="00B05907"/>
    <w:rsid w:val="00B0598B"/>
    <w:rsid w:val="00B05EDB"/>
    <w:rsid w:val="00B07143"/>
    <w:rsid w:val="00B10905"/>
    <w:rsid w:val="00B11AF9"/>
    <w:rsid w:val="00B12358"/>
    <w:rsid w:val="00B123A8"/>
    <w:rsid w:val="00B12A8C"/>
    <w:rsid w:val="00B12F88"/>
    <w:rsid w:val="00B13E2F"/>
    <w:rsid w:val="00B14376"/>
    <w:rsid w:val="00B1447A"/>
    <w:rsid w:val="00B1544C"/>
    <w:rsid w:val="00B1566F"/>
    <w:rsid w:val="00B16108"/>
    <w:rsid w:val="00B16414"/>
    <w:rsid w:val="00B16F8A"/>
    <w:rsid w:val="00B172A3"/>
    <w:rsid w:val="00B174CB"/>
    <w:rsid w:val="00B17945"/>
    <w:rsid w:val="00B179D4"/>
    <w:rsid w:val="00B207D8"/>
    <w:rsid w:val="00B20C7E"/>
    <w:rsid w:val="00B20E72"/>
    <w:rsid w:val="00B21274"/>
    <w:rsid w:val="00B215C8"/>
    <w:rsid w:val="00B218DC"/>
    <w:rsid w:val="00B2196D"/>
    <w:rsid w:val="00B21B83"/>
    <w:rsid w:val="00B21E29"/>
    <w:rsid w:val="00B21FAD"/>
    <w:rsid w:val="00B22154"/>
    <w:rsid w:val="00B226C7"/>
    <w:rsid w:val="00B22D9A"/>
    <w:rsid w:val="00B250A5"/>
    <w:rsid w:val="00B25199"/>
    <w:rsid w:val="00B25277"/>
    <w:rsid w:val="00B25790"/>
    <w:rsid w:val="00B259DD"/>
    <w:rsid w:val="00B25B10"/>
    <w:rsid w:val="00B26017"/>
    <w:rsid w:val="00B263C9"/>
    <w:rsid w:val="00B270FC"/>
    <w:rsid w:val="00B27F1B"/>
    <w:rsid w:val="00B301D9"/>
    <w:rsid w:val="00B31151"/>
    <w:rsid w:val="00B3214B"/>
    <w:rsid w:val="00B3346A"/>
    <w:rsid w:val="00B33792"/>
    <w:rsid w:val="00B33EA3"/>
    <w:rsid w:val="00B340D1"/>
    <w:rsid w:val="00B349BD"/>
    <w:rsid w:val="00B34B0B"/>
    <w:rsid w:val="00B35C5F"/>
    <w:rsid w:val="00B3641B"/>
    <w:rsid w:val="00B367AE"/>
    <w:rsid w:val="00B368B6"/>
    <w:rsid w:val="00B36AE3"/>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4A0E"/>
    <w:rsid w:val="00B44B0F"/>
    <w:rsid w:val="00B4587A"/>
    <w:rsid w:val="00B45E68"/>
    <w:rsid w:val="00B46ECB"/>
    <w:rsid w:val="00B47271"/>
    <w:rsid w:val="00B47963"/>
    <w:rsid w:val="00B500A5"/>
    <w:rsid w:val="00B505A1"/>
    <w:rsid w:val="00B51325"/>
    <w:rsid w:val="00B5136F"/>
    <w:rsid w:val="00B51716"/>
    <w:rsid w:val="00B51A01"/>
    <w:rsid w:val="00B51CD7"/>
    <w:rsid w:val="00B51F03"/>
    <w:rsid w:val="00B520C1"/>
    <w:rsid w:val="00B52252"/>
    <w:rsid w:val="00B52860"/>
    <w:rsid w:val="00B52BF3"/>
    <w:rsid w:val="00B52D13"/>
    <w:rsid w:val="00B52DA3"/>
    <w:rsid w:val="00B5478C"/>
    <w:rsid w:val="00B54BC1"/>
    <w:rsid w:val="00B55108"/>
    <w:rsid w:val="00B551AA"/>
    <w:rsid w:val="00B5567D"/>
    <w:rsid w:val="00B55EAB"/>
    <w:rsid w:val="00B56C76"/>
    <w:rsid w:val="00B5712C"/>
    <w:rsid w:val="00B572D8"/>
    <w:rsid w:val="00B577EF"/>
    <w:rsid w:val="00B5790E"/>
    <w:rsid w:val="00B579B7"/>
    <w:rsid w:val="00B57C16"/>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4906"/>
    <w:rsid w:val="00B6550C"/>
    <w:rsid w:val="00B65A02"/>
    <w:rsid w:val="00B65A89"/>
    <w:rsid w:val="00B65F5F"/>
    <w:rsid w:val="00B661B7"/>
    <w:rsid w:val="00B6667F"/>
    <w:rsid w:val="00B66A22"/>
    <w:rsid w:val="00B6726A"/>
    <w:rsid w:val="00B67305"/>
    <w:rsid w:val="00B67BF3"/>
    <w:rsid w:val="00B67C64"/>
    <w:rsid w:val="00B67D4C"/>
    <w:rsid w:val="00B70B5A"/>
    <w:rsid w:val="00B7172C"/>
    <w:rsid w:val="00B717C3"/>
    <w:rsid w:val="00B719B8"/>
    <w:rsid w:val="00B724B3"/>
    <w:rsid w:val="00B737D9"/>
    <w:rsid w:val="00B73CC1"/>
    <w:rsid w:val="00B74702"/>
    <w:rsid w:val="00B7488F"/>
    <w:rsid w:val="00B74F99"/>
    <w:rsid w:val="00B75DE1"/>
    <w:rsid w:val="00B7645F"/>
    <w:rsid w:val="00B764BA"/>
    <w:rsid w:val="00B7690C"/>
    <w:rsid w:val="00B76F31"/>
    <w:rsid w:val="00B7782A"/>
    <w:rsid w:val="00B77DF4"/>
    <w:rsid w:val="00B80032"/>
    <w:rsid w:val="00B80098"/>
    <w:rsid w:val="00B80399"/>
    <w:rsid w:val="00B80CBD"/>
    <w:rsid w:val="00B810E1"/>
    <w:rsid w:val="00B81477"/>
    <w:rsid w:val="00B817D6"/>
    <w:rsid w:val="00B82A40"/>
    <w:rsid w:val="00B84764"/>
    <w:rsid w:val="00B84934"/>
    <w:rsid w:val="00B84B70"/>
    <w:rsid w:val="00B84CB2"/>
    <w:rsid w:val="00B850E9"/>
    <w:rsid w:val="00B855B1"/>
    <w:rsid w:val="00B858B7"/>
    <w:rsid w:val="00B8633C"/>
    <w:rsid w:val="00B86618"/>
    <w:rsid w:val="00B86C2A"/>
    <w:rsid w:val="00B8728E"/>
    <w:rsid w:val="00B9023F"/>
    <w:rsid w:val="00B9031A"/>
    <w:rsid w:val="00B9032E"/>
    <w:rsid w:val="00B90497"/>
    <w:rsid w:val="00B908E2"/>
    <w:rsid w:val="00B90C1E"/>
    <w:rsid w:val="00B91043"/>
    <w:rsid w:val="00B9194F"/>
    <w:rsid w:val="00B91971"/>
    <w:rsid w:val="00B9199E"/>
    <w:rsid w:val="00B92827"/>
    <w:rsid w:val="00B928CD"/>
    <w:rsid w:val="00B92B24"/>
    <w:rsid w:val="00B93C25"/>
    <w:rsid w:val="00B93FC7"/>
    <w:rsid w:val="00B94200"/>
    <w:rsid w:val="00B94860"/>
    <w:rsid w:val="00B9495F"/>
    <w:rsid w:val="00B94FB3"/>
    <w:rsid w:val="00B951A6"/>
    <w:rsid w:val="00B951E9"/>
    <w:rsid w:val="00B95512"/>
    <w:rsid w:val="00B95733"/>
    <w:rsid w:val="00B96216"/>
    <w:rsid w:val="00B96691"/>
    <w:rsid w:val="00B96F86"/>
    <w:rsid w:val="00B970B2"/>
    <w:rsid w:val="00B9753E"/>
    <w:rsid w:val="00B97A86"/>
    <w:rsid w:val="00B97AD4"/>
    <w:rsid w:val="00BA01CF"/>
    <w:rsid w:val="00BA056E"/>
    <w:rsid w:val="00BA0651"/>
    <w:rsid w:val="00BA0F8D"/>
    <w:rsid w:val="00BA11DA"/>
    <w:rsid w:val="00BA1518"/>
    <w:rsid w:val="00BA1753"/>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A7BD7"/>
    <w:rsid w:val="00BB0A38"/>
    <w:rsid w:val="00BB1767"/>
    <w:rsid w:val="00BB17DA"/>
    <w:rsid w:val="00BB1D38"/>
    <w:rsid w:val="00BB1D59"/>
    <w:rsid w:val="00BB2812"/>
    <w:rsid w:val="00BB3503"/>
    <w:rsid w:val="00BB3926"/>
    <w:rsid w:val="00BB3A94"/>
    <w:rsid w:val="00BB4237"/>
    <w:rsid w:val="00BB4783"/>
    <w:rsid w:val="00BB486D"/>
    <w:rsid w:val="00BB5192"/>
    <w:rsid w:val="00BB585B"/>
    <w:rsid w:val="00BB5920"/>
    <w:rsid w:val="00BB5D0A"/>
    <w:rsid w:val="00BB652F"/>
    <w:rsid w:val="00BB6533"/>
    <w:rsid w:val="00BB66FA"/>
    <w:rsid w:val="00BB6E20"/>
    <w:rsid w:val="00BB724A"/>
    <w:rsid w:val="00BB75D3"/>
    <w:rsid w:val="00BB7D6A"/>
    <w:rsid w:val="00BC0106"/>
    <w:rsid w:val="00BC042F"/>
    <w:rsid w:val="00BC06FE"/>
    <w:rsid w:val="00BC117F"/>
    <w:rsid w:val="00BC26DF"/>
    <w:rsid w:val="00BC2778"/>
    <w:rsid w:val="00BC30DD"/>
    <w:rsid w:val="00BC3C7E"/>
    <w:rsid w:val="00BC3FC2"/>
    <w:rsid w:val="00BC41BD"/>
    <w:rsid w:val="00BC450B"/>
    <w:rsid w:val="00BC4A11"/>
    <w:rsid w:val="00BC4B1B"/>
    <w:rsid w:val="00BC576E"/>
    <w:rsid w:val="00BC590B"/>
    <w:rsid w:val="00BC5FD0"/>
    <w:rsid w:val="00BC608B"/>
    <w:rsid w:val="00BC6220"/>
    <w:rsid w:val="00BC62F2"/>
    <w:rsid w:val="00BC64EC"/>
    <w:rsid w:val="00BC6BFF"/>
    <w:rsid w:val="00BC6CFF"/>
    <w:rsid w:val="00BC7153"/>
    <w:rsid w:val="00BC7187"/>
    <w:rsid w:val="00BC74E6"/>
    <w:rsid w:val="00BC7C20"/>
    <w:rsid w:val="00BD0220"/>
    <w:rsid w:val="00BD07D5"/>
    <w:rsid w:val="00BD0937"/>
    <w:rsid w:val="00BD1A78"/>
    <w:rsid w:val="00BD2312"/>
    <w:rsid w:val="00BD269B"/>
    <w:rsid w:val="00BD30D3"/>
    <w:rsid w:val="00BD36CB"/>
    <w:rsid w:val="00BD3E01"/>
    <w:rsid w:val="00BD43AE"/>
    <w:rsid w:val="00BD48F4"/>
    <w:rsid w:val="00BD4E4B"/>
    <w:rsid w:val="00BD5880"/>
    <w:rsid w:val="00BD5CC7"/>
    <w:rsid w:val="00BD5D41"/>
    <w:rsid w:val="00BD60D2"/>
    <w:rsid w:val="00BD66B0"/>
    <w:rsid w:val="00BD6862"/>
    <w:rsid w:val="00BD7185"/>
    <w:rsid w:val="00BD757F"/>
    <w:rsid w:val="00BD774B"/>
    <w:rsid w:val="00BD7F19"/>
    <w:rsid w:val="00BE095E"/>
    <w:rsid w:val="00BE11B9"/>
    <w:rsid w:val="00BE1469"/>
    <w:rsid w:val="00BE194C"/>
    <w:rsid w:val="00BE2236"/>
    <w:rsid w:val="00BE281A"/>
    <w:rsid w:val="00BE2ADA"/>
    <w:rsid w:val="00BE32FB"/>
    <w:rsid w:val="00BE368F"/>
    <w:rsid w:val="00BE37EE"/>
    <w:rsid w:val="00BE5367"/>
    <w:rsid w:val="00BE67EF"/>
    <w:rsid w:val="00BE6A05"/>
    <w:rsid w:val="00BE6D3A"/>
    <w:rsid w:val="00BE7153"/>
    <w:rsid w:val="00BE717F"/>
    <w:rsid w:val="00BE7A07"/>
    <w:rsid w:val="00BE7CE7"/>
    <w:rsid w:val="00BE7CF1"/>
    <w:rsid w:val="00BF09DB"/>
    <w:rsid w:val="00BF0A1E"/>
    <w:rsid w:val="00BF0E18"/>
    <w:rsid w:val="00BF1031"/>
    <w:rsid w:val="00BF10E6"/>
    <w:rsid w:val="00BF1FCD"/>
    <w:rsid w:val="00BF2599"/>
    <w:rsid w:val="00BF2964"/>
    <w:rsid w:val="00BF3244"/>
    <w:rsid w:val="00BF359C"/>
    <w:rsid w:val="00BF3796"/>
    <w:rsid w:val="00BF428F"/>
    <w:rsid w:val="00BF4446"/>
    <w:rsid w:val="00BF4674"/>
    <w:rsid w:val="00BF4F02"/>
    <w:rsid w:val="00BF5C22"/>
    <w:rsid w:val="00BF5E4A"/>
    <w:rsid w:val="00BF618F"/>
    <w:rsid w:val="00BF62CD"/>
    <w:rsid w:val="00BF6544"/>
    <w:rsid w:val="00BF6669"/>
    <w:rsid w:val="00BF6871"/>
    <w:rsid w:val="00BF6AC3"/>
    <w:rsid w:val="00BF6BF4"/>
    <w:rsid w:val="00BF745C"/>
    <w:rsid w:val="00BF7820"/>
    <w:rsid w:val="00BF78A3"/>
    <w:rsid w:val="00C001E4"/>
    <w:rsid w:val="00C00D1E"/>
    <w:rsid w:val="00C0113B"/>
    <w:rsid w:val="00C0176D"/>
    <w:rsid w:val="00C0193F"/>
    <w:rsid w:val="00C01D7F"/>
    <w:rsid w:val="00C028B3"/>
    <w:rsid w:val="00C02EE3"/>
    <w:rsid w:val="00C03661"/>
    <w:rsid w:val="00C03F02"/>
    <w:rsid w:val="00C04100"/>
    <w:rsid w:val="00C04142"/>
    <w:rsid w:val="00C041BB"/>
    <w:rsid w:val="00C04272"/>
    <w:rsid w:val="00C042CD"/>
    <w:rsid w:val="00C04596"/>
    <w:rsid w:val="00C04F7C"/>
    <w:rsid w:val="00C054E7"/>
    <w:rsid w:val="00C05795"/>
    <w:rsid w:val="00C057EB"/>
    <w:rsid w:val="00C059A0"/>
    <w:rsid w:val="00C06C63"/>
    <w:rsid w:val="00C0701A"/>
    <w:rsid w:val="00C0704B"/>
    <w:rsid w:val="00C079FA"/>
    <w:rsid w:val="00C07EA2"/>
    <w:rsid w:val="00C07F4D"/>
    <w:rsid w:val="00C07FCA"/>
    <w:rsid w:val="00C102EF"/>
    <w:rsid w:val="00C1052E"/>
    <w:rsid w:val="00C10641"/>
    <w:rsid w:val="00C1156C"/>
    <w:rsid w:val="00C118FA"/>
    <w:rsid w:val="00C11ED6"/>
    <w:rsid w:val="00C128C3"/>
    <w:rsid w:val="00C129E3"/>
    <w:rsid w:val="00C12BDD"/>
    <w:rsid w:val="00C13BD8"/>
    <w:rsid w:val="00C140A1"/>
    <w:rsid w:val="00C15133"/>
    <w:rsid w:val="00C15367"/>
    <w:rsid w:val="00C15617"/>
    <w:rsid w:val="00C159B3"/>
    <w:rsid w:val="00C15E6A"/>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18A"/>
    <w:rsid w:val="00C25898"/>
    <w:rsid w:val="00C261E1"/>
    <w:rsid w:val="00C26920"/>
    <w:rsid w:val="00C27605"/>
    <w:rsid w:val="00C27AD4"/>
    <w:rsid w:val="00C27D6C"/>
    <w:rsid w:val="00C30633"/>
    <w:rsid w:val="00C3207C"/>
    <w:rsid w:val="00C322EC"/>
    <w:rsid w:val="00C328ED"/>
    <w:rsid w:val="00C32A6B"/>
    <w:rsid w:val="00C32B87"/>
    <w:rsid w:val="00C32BBA"/>
    <w:rsid w:val="00C330A0"/>
    <w:rsid w:val="00C33321"/>
    <w:rsid w:val="00C33511"/>
    <w:rsid w:val="00C33589"/>
    <w:rsid w:val="00C33D88"/>
    <w:rsid w:val="00C33FE4"/>
    <w:rsid w:val="00C34558"/>
    <w:rsid w:val="00C347A3"/>
    <w:rsid w:val="00C34D88"/>
    <w:rsid w:val="00C35423"/>
    <w:rsid w:val="00C3582F"/>
    <w:rsid w:val="00C35B96"/>
    <w:rsid w:val="00C35DF2"/>
    <w:rsid w:val="00C362BA"/>
    <w:rsid w:val="00C36598"/>
    <w:rsid w:val="00C36691"/>
    <w:rsid w:val="00C36F91"/>
    <w:rsid w:val="00C37553"/>
    <w:rsid w:val="00C40174"/>
    <w:rsid w:val="00C402C9"/>
    <w:rsid w:val="00C40301"/>
    <w:rsid w:val="00C40846"/>
    <w:rsid w:val="00C409AC"/>
    <w:rsid w:val="00C40C8E"/>
    <w:rsid w:val="00C410CD"/>
    <w:rsid w:val="00C410DE"/>
    <w:rsid w:val="00C41B8D"/>
    <w:rsid w:val="00C43247"/>
    <w:rsid w:val="00C43C77"/>
    <w:rsid w:val="00C43D3F"/>
    <w:rsid w:val="00C4418F"/>
    <w:rsid w:val="00C443F9"/>
    <w:rsid w:val="00C445A1"/>
    <w:rsid w:val="00C454BD"/>
    <w:rsid w:val="00C45584"/>
    <w:rsid w:val="00C455BC"/>
    <w:rsid w:val="00C4574D"/>
    <w:rsid w:val="00C45D12"/>
    <w:rsid w:val="00C46008"/>
    <w:rsid w:val="00C465EE"/>
    <w:rsid w:val="00C46CA4"/>
    <w:rsid w:val="00C470E0"/>
    <w:rsid w:val="00C474DB"/>
    <w:rsid w:val="00C47581"/>
    <w:rsid w:val="00C478E6"/>
    <w:rsid w:val="00C47C0D"/>
    <w:rsid w:val="00C47CB0"/>
    <w:rsid w:val="00C50249"/>
    <w:rsid w:val="00C50796"/>
    <w:rsid w:val="00C507A3"/>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531"/>
    <w:rsid w:val="00C575B1"/>
    <w:rsid w:val="00C60114"/>
    <w:rsid w:val="00C603A0"/>
    <w:rsid w:val="00C60B08"/>
    <w:rsid w:val="00C60F17"/>
    <w:rsid w:val="00C610E6"/>
    <w:rsid w:val="00C614F3"/>
    <w:rsid w:val="00C622A0"/>
    <w:rsid w:val="00C62701"/>
    <w:rsid w:val="00C6275A"/>
    <w:rsid w:val="00C62A5B"/>
    <w:rsid w:val="00C62CE6"/>
    <w:rsid w:val="00C6310E"/>
    <w:rsid w:val="00C633FA"/>
    <w:rsid w:val="00C63477"/>
    <w:rsid w:val="00C63772"/>
    <w:rsid w:val="00C642AC"/>
    <w:rsid w:val="00C646B0"/>
    <w:rsid w:val="00C6535A"/>
    <w:rsid w:val="00C6546A"/>
    <w:rsid w:val="00C659D0"/>
    <w:rsid w:val="00C65D00"/>
    <w:rsid w:val="00C65DC4"/>
    <w:rsid w:val="00C660C3"/>
    <w:rsid w:val="00C667A3"/>
    <w:rsid w:val="00C667F4"/>
    <w:rsid w:val="00C66B67"/>
    <w:rsid w:val="00C678F7"/>
    <w:rsid w:val="00C70367"/>
    <w:rsid w:val="00C708BF"/>
    <w:rsid w:val="00C7156D"/>
    <w:rsid w:val="00C718BA"/>
    <w:rsid w:val="00C71A54"/>
    <w:rsid w:val="00C71F8F"/>
    <w:rsid w:val="00C734BC"/>
    <w:rsid w:val="00C73DE2"/>
    <w:rsid w:val="00C74765"/>
    <w:rsid w:val="00C74B0F"/>
    <w:rsid w:val="00C75112"/>
    <w:rsid w:val="00C7549E"/>
    <w:rsid w:val="00C759D6"/>
    <w:rsid w:val="00C75E7B"/>
    <w:rsid w:val="00C75FA9"/>
    <w:rsid w:val="00C76B96"/>
    <w:rsid w:val="00C76CD7"/>
    <w:rsid w:val="00C76CF3"/>
    <w:rsid w:val="00C76F7C"/>
    <w:rsid w:val="00C771DD"/>
    <w:rsid w:val="00C777CB"/>
    <w:rsid w:val="00C77D52"/>
    <w:rsid w:val="00C77EC4"/>
    <w:rsid w:val="00C81278"/>
    <w:rsid w:val="00C81388"/>
    <w:rsid w:val="00C816AF"/>
    <w:rsid w:val="00C82BB3"/>
    <w:rsid w:val="00C83847"/>
    <w:rsid w:val="00C8394D"/>
    <w:rsid w:val="00C83CB8"/>
    <w:rsid w:val="00C849D7"/>
    <w:rsid w:val="00C84BBF"/>
    <w:rsid w:val="00C85214"/>
    <w:rsid w:val="00C852F7"/>
    <w:rsid w:val="00C861D2"/>
    <w:rsid w:val="00C864E6"/>
    <w:rsid w:val="00C86985"/>
    <w:rsid w:val="00C86AF8"/>
    <w:rsid w:val="00C87098"/>
    <w:rsid w:val="00C870D1"/>
    <w:rsid w:val="00C8743B"/>
    <w:rsid w:val="00C901E9"/>
    <w:rsid w:val="00C90EE0"/>
    <w:rsid w:val="00C91E79"/>
    <w:rsid w:val="00C92396"/>
    <w:rsid w:val="00C923DB"/>
    <w:rsid w:val="00C925E2"/>
    <w:rsid w:val="00C929AD"/>
    <w:rsid w:val="00C92A21"/>
    <w:rsid w:val="00C935BF"/>
    <w:rsid w:val="00C9383F"/>
    <w:rsid w:val="00C93883"/>
    <w:rsid w:val="00C938B7"/>
    <w:rsid w:val="00C93FCB"/>
    <w:rsid w:val="00C944F5"/>
    <w:rsid w:val="00C948DA"/>
    <w:rsid w:val="00C94948"/>
    <w:rsid w:val="00C955E5"/>
    <w:rsid w:val="00C956EA"/>
    <w:rsid w:val="00C957D5"/>
    <w:rsid w:val="00C95AD2"/>
    <w:rsid w:val="00C95B6E"/>
    <w:rsid w:val="00C9607A"/>
    <w:rsid w:val="00C96D16"/>
    <w:rsid w:val="00C97308"/>
    <w:rsid w:val="00C97560"/>
    <w:rsid w:val="00C97E99"/>
    <w:rsid w:val="00CA0398"/>
    <w:rsid w:val="00CA059B"/>
    <w:rsid w:val="00CA0B47"/>
    <w:rsid w:val="00CA0C56"/>
    <w:rsid w:val="00CA0FB0"/>
    <w:rsid w:val="00CA147F"/>
    <w:rsid w:val="00CA14C9"/>
    <w:rsid w:val="00CA18EB"/>
    <w:rsid w:val="00CA1D3F"/>
    <w:rsid w:val="00CA1ECD"/>
    <w:rsid w:val="00CA2301"/>
    <w:rsid w:val="00CA2530"/>
    <w:rsid w:val="00CA2E69"/>
    <w:rsid w:val="00CA32F6"/>
    <w:rsid w:val="00CA4264"/>
    <w:rsid w:val="00CA4AB8"/>
    <w:rsid w:val="00CA4AF5"/>
    <w:rsid w:val="00CA5341"/>
    <w:rsid w:val="00CA5518"/>
    <w:rsid w:val="00CA55BD"/>
    <w:rsid w:val="00CA5805"/>
    <w:rsid w:val="00CA5A65"/>
    <w:rsid w:val="00CA5FA4"/>
    <w:rsid w:val="00CA62FD"/>
    <w:rsid w:val="00CA6503"/>
    <w:rsid w:val="00CA692C"/>
    <w:rsid w:val="00CA710E"/>
    <w:rsid w:val="00CA7CF6"/>
    <w:rsid w:val="00CB0012"/>
    <w:rsid w:val="00CB0AE0"/>
    <w:rsid w:val="00CB16DD"/>
    <w:rsid w:val="00CB228A"/>
    <w:rsid w:val="00CB2C0D"/>
    <w:rsid w:val="00CB2F0C"/>
    <w:rsid w:val="00CB32A4"/>
    <w:rsid w:val="00CB495C"/>
    <w:rsid w:val="00CB55DD"/>
    <w:rsid w:val="00CB5680"/>
    <w:rsid w:val="00CB63EC"/>
    <w:rsid w:val="00CB659D"/>
    <w:rsid w:val="00CB68D0"/>
    <w:rsid w:val="00CB6C52"/>
    <w:rsid w:val="00CB6E44"/>
    <w:rsid w:val="00CB701F"/>
    <w:rsid w:val="00CB7392"/>
    <w:rsid w:val="00CB7540"/>
    <w:rsid w:val="00CB7983"/>
    <w:rsid w:val="00CB7B31"/>
    <w:rsid w:val="00CC075F"/>
    <w:rsid w:val="00CC09DF"/>
    <w:rsid w:val="00CC1512"/>
    <w:rsid w:val="00CC22DB"/>
    <w:rsid w:val="00CC23E5"/>
    <w:rsid w:val="00CC3AE2"/>
    <w:rsid w:val="00CC3DE6"/>
    <w:rsid w:val="00CC4422"/>
    <w:rsid w:val="00CC4538"/>
    <w:rsid w:val="00CC45B5"/>
    <w:rsid w:val="00CC4C47"/>
    <w:rsid w:val="00CC5175"/>
    <w:rsid w:val="00CC5729"/>
    <w:rsid w:val="00CC5E95"/>
    <w:rsid w:val="00CC6035"/>
    <w:rsid w:val="00CC6F3C"/>
    <w:rsid w:val="00CC714C"/>
    <w:rsid w:val="00CC7166"/>
    <w:rsid w:val="00CC7273"/>
    <w:rsid w:val="00CC7FA7"/>
    <w:rsid w:val="00CD05AF"/>
    <w:rsid w:val="00CD0B54"/>
    <w:rsid w:val="00CD10D8"/>
    <w:rsid w:val="00CD11F2"/>
    <w:rsid w:val="00CD126B"/>
    <w:rsid w:val="00CD178B"/>
    <w:rsid w:val="00CD1FF7"/>
    <w:rsid w:val="00CD21A3"/>
    <w:rsid w:val="00CD38A7"/>
    <w:rsid w:val="00CD3CD8"/>
    <w:rsid w:val="00CD3D5B"/>
    <w:rsid w:val="00CD4112"/>
    <w:rsid w:val="00CD4272"/>
    <w:rsid w:val="00CD44D3"/>
    <w:rsid w:val="00CD48DD"/>
    <w:rsid w:val="00CD4C5C"/>
    <w:rsid w:val="00CD4D48"/>
    <w:rsid w:val="00CD6906"/>
    <w:rsid w:val="00CD6B19"/>
    <w:rsid w:val="00CD702E"/>
    <w:rsid w:val="00CD75F8"/>
    <w:rsid w:val="00CD77F1"/>
    <w:rsid w:val="00CD7E96"/>
    <w:rsid w:val="00CE0966"/>
    <w:rsid w:val="00CE10E2"/>
    <w:rsid w:val="00CE12B8"/>
    <w:rsid w:val="00CE1329"/>
    <w:rsid w:val="00CE1409"/>
    <w:rsid w:val="00CE1594"/>
    <w:rsid w:val="00CE1626"/>
    <w:rsid w:val="00CE185A"/>
    <w:rsid w:val="00CE1B29"/>
    <w:rsid w:val="00CE1E76"/>
    <w:rsid w:val="00CE2086"/>
    <w:rsid w:val="00CE2D04"/>
    <w:rsid w:val="00CE3309"/>
    <w:rsid w:val="00CE3322"/>
    <w:rsid w:val="00CE36D1"/>
    <w:rsid w:val="00CE3825"/>
    <w:rsid w:val="00CE3932"/>
    <w:rsid w:val="00CE3A8C"/>
    <w:rsid w:val="00CE3B1A"/>
    <w:rsid w:val="00CE3D40"/>
    <w:rsid w:val="00CE4944"/>
    <w:rsid w:val="00CE4B52"/>
    <w:rsid w:val="00CE4C12"/>
    <w:rsid w:val="00CE4CB4"/>
    <w:rsid w:val="00CE5142"/>
    <w:rsid w:val="00CE5629"/>
    <w:rsid w:val="00CE579A"/>
    <w:rsid w:val="00CE5E13"/>
    <w:rsid w:val="00CE5FAB"/>
    <w:rsid w:val="00CE60B1"/>
    <w:rsid w:val="00CE6327"/>
    <w:rsid w:val="00CE68F1"/>
    <w:rsid w:val="00CE6EA7"/>
    <w:rsid w:val="00CE6FB3"/>
    <w:rsid w:val="00CE7026"/>
    <w:rsid w:val="00CE709E"/>
    <w:rsid w:val="00CE71CB"/>
    <w:rsid w:val="00CE76AC"/>
    <w:rsid w:val="00CE7948"/>
    <w:rsid w:val="00CE7CAC"/>
    <w:rsid w:val="00CE7F9C"/>
    <w:rsid w:val="00CF0CA1"/>
    <w:rsid w:val="00CF0EDF"/>
    <w:rsid w:val="00CF103F"/>
    <w:rsid w:val="00CF13E2"/>
    <w:rsid w:val="00CF1E79"/>
    <w:rsid w:val="00CF3396"/>
    <w:rsid w:val="00CF35B5"/>
    <w:rsid w:val="00CF35E0"/>
    <w:rsid w:val="00CF39AC"/>
    <w:rsid w:val="00CF501A"/>
    <w:rsid w:val="00CF5332"/>
    <w:rsid w:val="00CF62DC"/>
    <w:rsid w:val="00CF6488"/>
    <w:rsid w:val="00CF739A"/>
    <w:rsid w:val="00CF7662"/>
    <w:rsid w:val="00CF776F"/>
    <w:rsid w:val="00CF78BE"/>
    <w:rsid w:val="00CF7B47"/>
    <w:rsid w:val="00CF7C05"/>
    <w:rsid w:val="00D00385"/>
    <w:rsid w:val="00D00589"/>
    <w:rsid w:val="00D00615"/>
    <w:rsid w:val="00D00BD3"/>
    <w:rsid w:val="00D012B6"/>
    <w:rsid w:val="00D01876"/>
    <w:rsid w:val="00D01BFE"/>
    <w:rsid w:val="00D01E25"/>
    <w:rsid w:val="00D0269E"/>
    <w:rsid w:val="00D027A5"/>
    <w:rsid w:val="00D0322A"/>
    <w:rsid w:val="00D03999"/>
    <w:rsid w:val="00D03A55"/>
    <w:rsid w:val="00D0411E"/>
    <w:rsid w:val="00D0461F"/>
    <w:rsid w:val="00D04A98"/>
    <w:rsid w:val="00D0510E"/>
    <w:rsid w:val="00D05A2D"/>
    <w:rsid w:val="00D05B06"/>
    <w:rsid w:val="00D05DE4"/>
    <w:rsid w:val="00D060C9"/>
    <w:rsid w:val="00D06294"/>
    <w:rsid w:val="00D065E2"/>
    <w:rsid w:val="00D068EC"/>
    <w:rsid w:val="00D069EA"/>
    <w:rsid w:val="00D06D1B"/>
    <w:rsid w:val="00D06F5A"/>
    <w:rsid w:val="00D06F9C"/>
    <w:rsid w:val="00D0703F"/>
    <w:rsid w:val="00D075BE"/>
    <w:rsid w:val="00D07C77"/>
    <w:rsid w:val="00D1018E"/>
    <w:rsid w:val="00D10859"/>
    <w:rsid w:val="00D10925"/>
    <w:rsid w:val="00D1106D"/>
    <w:rsid w:val="00D1119F"/>
    <w:rsid w:val="00D112C9"/>
    <w:rsid w:val="00D119EA"/>
    <w:rsid w:val="00D11DB9"/>
    <w:rsid w:val="00D122DE"/>
    <w:rsid w:val="00D12426"/>
    <w:rsid w:val="00D1282A"/>
    <w:rsid w:val="00D128F8"/>
    <w:rsid w:val="00D139D7"/>
    <w:rsid w:val="00D14C77"/>
    <w:rsid w:val="00D15E9F"/>
    <w:rsid w:val="00D15FE9"/>
    <w:rsid w:val="00D16205"/>
    <w:rsid w:val="00D16735"/>
    <w:rsid w:val="00D16C5B"/>
    <w:rsid w:val="00D17129"/>
    <w:rsid w:val="00D1732D"/>
    <w:rsid w:val="00D17540"/>
    <w:rsid w:val="00D176D1"/>
    <w:rsid w:val="00D17CA3"/>
    <w:rsid w:val="00D17F45"/>
    <w:rsid w:val="00D200C9"/>
    <w:rsid w:val="00D2051F"/>
    <w:rsid w:val="00D2056B"/>
    <w:rsid w:val="00D20AA3"/>
    <w:rsid w:val="00D20BE0"/>
    <w:rsid w:val="00D20FAC"/>
    <w:rsid w:val="00D212D6"/>
    <w:rsid w:val="00D21775"/>
    <w:rsid w:val="00D217A1"/>
    <w:rsid w:val="00D219AF"/>
    <w:rsid w:val="00D21CE6"/>
    <w:rsid w:val="00D22F5E"/>
    <w:rsid w:val="00D23591"/>
    <w:rsid w:val="00D236D3"/>
    <w:rsid w:val="00D246C2"/>
    <w:rsid w:val="00D24AE5"/>
    <w:rsid w:val="00D254A6"/>
    <w:rsid w:val="00D25880"/>
    <w:rsid w:val="00D25902"/>
    <w:rsid w:val="00D26163"/>
    <w:rsid w:val="00D26555"/>
    <w:rsid w:val="00D268DB"/>
    <w:rsid w:val="00D26C03"/>
    <w:rsid w:val="00D26D35"/>
    <w:rsid w:val="00D26F11"/>
    <w:rsid w:val="00D27351"/>
    <w:rsid w:val="00D277C1"/>
    <w:rsid w:val="00D27CC9"/>
    <w:rsid w:val="00D27F9B"/>
    <w:rsid w:val="00D30362"/>
    <w:rsid w:val="00D30368"/>
    <w:rsid w:val="00D30596"/>
    <w:rsid w:val="00D30A32"/>
    <w:rsid w:val="00D31C3D"/>
    <w:rsid w:val="00D31F54"/>
    <w:rsid w:val="00D31FA3"/>
    <w:rsid w:val="00D32773"/>
    <w:rsid w:val="00D32A27"/>
    <w:rsid w:val="00D32EC4"/>
    <w:rsid w:val="00D3317E"/>
    <w:rsid w:val="00D33317"/>
    <w:rsid w:val="00D337E0"/>
    <w:rsid w:val="00D33A22"/>
    <w:rsid w:val="00D342EB"/>
    <w:rsid w:val="00D34A44"/>
    <w:rsid w:val="00D35106"/>
    <w:rsid w:val="00D35128"/>
    <w:rsid w:val="00D359B2"/>
    <w:rsid w:val="00D35DDC"/>
    <w:rsid w:val="00D35FCE"/>
    <w:rsid w:val="00D36243"/>
    <w:rsid w:val="00D36387"/>
    <w:rsid w:val="00D3650D"/>
    <w:rsid w:val="00D36747"/>
    <w:rsid w:val="00D36DB4"/>
    <w:rsid w:val="00D37033"/>
    <w:rsid w:val="00D37B49"/>
    <w:rsid w:val="00D37C4E"/>
    <w:rsid w:val="00D416EF"/>
    <w:rsid w:val="00D41E1A"/>
    <w:rsid w:val="00D42695"/>
    <w:rsid w:val="00D42941"/>
    <w:rsid w:val="00D43168"/>
    <w:rsid w:val="00D43255"/>
    <w:rsid w:val="00D43877"/>
    <w:rsid w:val="00D43ABB"/>
    <w:rsid w:val="00D43BC1"/>
    <w:rsid w:val="00D43C8C"/>
    <w:rsid w:val="00D43D5D"/>
    <w:rsid w:val="00D441FB"/>
    <w:rsid w:val="00D44550"/>
    <w:rsid w:val="00D44CE2"/>
    <w:rsid w:val="00D45AE8"/>
    <w:rsid w:val="00D46CE3"/>
    <w:rsid w:val="00D46EAF"/>
    <w:rsid w:val="00D500EB"/>
    <w:rsid w:val="00D502AB"/>
    <w:rsid w:val="00D5037D"/>
    <w:rsid w:val="00D508BA"/>
    <w:rsid w:val="00D50B7A"/>
    <w:rsid w:val="00D50CDE"/>
    <w:rsid w:val="00D50CF6"/>
    <w:rsid w:val="00D514E0"/>
    <w:rsid w:val="00D51638"/>
    <w:rsid w:val="00D516BB"/>
    <w:rsid w:val="00D517F6"/>
    <w:rsid w:val="00D51ABA"/>
    <w:rsid w:val="00D5267A"/>
    <w:rsid w:val="00D526B6"/>
    <w:rsid w:val="00D527B8"/>
    <w:rsid w:val="00D52AE2"/>
    <w:rsid w:val="00D53AA0"/>
    <w:rsid w:val="00D547FD"/>
    <w:rsid w:val="00D551FF"/>
    <w:rsid w:val="00D5554D"/>
    <w:rsid w:val="00D5564B"/>
    <w:rsid w:val="00D556A1"/>
    <w:rsid w:val="00D557CC"/>
    <w:rsid w:val="00D56392"/>
    <w:rsid w:val="00D565E4"/>
    <w:rsid w:val="00D56951"/>
    <w:rsid w:val="00D56B8B"/>
    <w:rsid w:val="00D57672"/>
    <w:rsid w:val="00D57EFC"/>
    <w:rsid w:val="00D608EE"/>
    <w:rsid w:val="00D60A93"/>
    <w:rsid w:val="00D60EE6"/>
    <w:rsid w:val="00D62085"/>
    <w:rsid w:val="00D622A1"/>
    <w:rsid w:val="00D62532"/>
    <w:rsid w:val="00D6338D"/>
    <w:rsid w:val="00D63787"/>
    <w:rsid w:val="00D63D9D"/>
    <w:rsid w:val="00D6422A"/>
    <w:rsid w:val="00D64B92"/>
    <w:rsid w:val="00D64C0A"/>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1791"/>
    <w:rsid w:val="00D72F1E"/>
    <w:rsid w:val="00D7305C"/>
    <w:rsid w:val="00D731A3"/>
    <w:rsid w:val="00D736BE"/>
    <w:rsid w:val="00D73A5D"/>
    <w:rsid w:val="00D74268"/>
    <w:rsid w:val="00D74CBC"/>
    <w:rsid w:val="00D7508A"/>
    <w:rsid w:val="00D75562"/>
    <w:rsid w:val="00D7574D"/>
    <w:rsid w:val="00D75830"/>
    <w:rsid w:val="00D758DB"/>
    <w:rsid w:val="00D75AAF"/>
    <w:rsid w:val="00D75D60"/>
    <w:rsid w:val="00D75DFC"/>
    <w:rsid w:val="00D76F1C"/>
    <w:rsid w:val="00D76F1D"/>
    <w:rsid w:val="00D774D7"/>
    <w:rsid w:val="00D77CC5"/>
    <w:rsid w:val="00D805C3"/>
    <w:rsid w:val="00D80B10"/>
    <w:rsid w:val="00D80CC2"/>
    <w:rsid w:val="00D812C4"/>
    <w:rsid w:val="00D818E0"/>
    <w:rsid w:val="00D819CE"/>
    <w:rsid w:val="00D81C33"/>
    <w:rsid w:val="00D81C92"/>
    <w:rsid w:val="00D82D7F"/>
    <w:rsid w:val="00D82ECA"/>
    <w:rsid w:val="00D83586"/>
    <w:rsid w:val="00D837C3"/>
    <w:rsid w:val="00D83B22"/>
    <w:rsid w:val="00D84C3E"/>
    <w:rsid w:val="00D8591A"/>
    <w:rsid w:val="00D8596F"/>
    <w:rsid w:val="00D86959"/>
    <w:rsid w:val="00D8718E"/>
    <w:rsid w:val="00D871E0"/>
    <w:rsid w:val="00D87319"/>
    <w:rsid w:val="00D87901"/>
    <w:rsid w:val="00D87984"/>
    <w:rsid w:val="00D87D83"/>
    <w:rsid w:val="00D90375"/>
    <w:rsid w:val="00D904F6"/>
    <w:rsid w:val="00D907C8"/>
    <w:rsid w:val="00D90B9F"/>
    <w:rsid w:val="00D9178D"/>
    <w:rsid w:val="00D91CD1"/>
    <w:rsid w:val="00D924C8"/>
    <w:rsid w:val="00D93371"/>
    <w:rsid w:val="00D9367F"/>
    <w:rsid w:val="00D93D23"/>
    <w:rsid w:val="00D940AE"/>
    <w:rsid w:val="00D94F94"/>
    <w:rsid w:val="00D95196"/>
    <w:rsid w:val="00D95353"/>
    <w:rsid w:val="00D9545E"/>
    <w:rsid w:val="00D95638"/>
    <w:rsid w:val="00D95953"/>
    <w:rsid w:val="00D95F26"/>
    <w:rsid w:val="00D96424"/>
    <w:rsid w:val="00D964F1"/>
    <w:rsid w:val="00D96515"/>
    <w:rsid w:val="00D967F8"/>
    <w:rsid w:val="00D96FD7"/>
    <w:rsid w:val="00D9720E"/>
    <w:rsid w:val="00D9753F"/>
    <w:rsid w:val="00D97DEB"/>
    <w:rsid w:val="00D97F74"/>
    <w:rsid w:val="00DA0745"/>
    <w:rsid w:val="00DA0889"/>
    <w:rsid w:val="00DA14A9"/>
    <w:rsid w:val="00DA153A"/>
    <w:rsid w:val="00DA1632"/>
    <w:rsid w:val="00DA170B"/>
    <w:rsid w:val="00DA1CA4"/>
    <w:rsid w:val="00DA1F40"/>
    <w:rsid w:val="00DA211F"/>
    <w:rsid w:val="00DA22E7"/>
    <w:rsid w:val="00DA2F7F"/>
    <w:rsid w:val="00DA2FBE"/>
    <w:rsid w:val="00DA3350"/>
    <w:rsid w:val="00DA3438"/>
    <w:rsid w:val="00DA3AA9"/>
    <w:rsid w:val="00DA3D0A"/>
    <w:rsid w:val="00DA3F1F"/>
    <w:rsid w:val="00DA48D9"/>
    <w:rsid w:val="00DA528F"/>
    <w:rsid w:val="00DA52F1"/>
    <w:rsid w:val="00DA533A"/>
    <w:rsid w:val="00DA5456"/>
    <w:rsid w:val="00DA5888"/>
    <w:rsid w:val="00DA58B8"/>
    <w:rsid w:val="00DA5C72"/>
    <w:rsid w:val="00DA5D8B"/>
    <w:rsid w:val="00DA61A6"/>
    <w:rsid w:val="00DA6629"/>
    <w:rsid w:val="00DA68F9"/>
    <w:rsid w:val="00DA7BDE"/>
    <w:rsid w:val="00DB0154"/>
    <w:rsid w:val="00DB0572"/>
    <w:rsid w:val="00DB0645"/>
    <w:rsid w:val="00DB06AF"/>
    <w:rsid w:val="00DB0CBF"/>
    <w:rsid w:val="00DB181B"/>
    <w:rsid w:val="00DB1AB2"/>
    <w:rsid w:val="00DB2048"/>
    <w:rsid w:val="00DB2F14"/>
    <w:rsid w:val="00DB3735"/>
    <w:rsid w:val="00DB37F0"/>
    <w:rsid w:val="00DB390B"/>
    <w:rsid w:val="00DB3B4E"/>
    <w:rsid w:val="00DB435C"/>
    <w:rsid w:val="00DB4B48"/>
    <w:rsid w:val="00DB4C79"/>
    <w:rsid w:val="00DB54D1"/>
    <w:rsid w:val="00DB577D"/>
    <w:rsid w:val="00DB5F90"/>
    <w:rsid w:val="00DB64B1"/>
    <w:rsid w:val="00DB64FE"/>
    <w:rsid w:val="00DB704D"/>
    <w:rsid w:val="00DB743E"/>
    <w:rsid w:val="00DB750E"/>
    <w:rsid w:val="00DB7E47"/>
    <w:rsid w:val="00DB7F13"/>
    <w:rsid w:val="00DC0445"/>
    <w:rsid w:val="00DC0579"/>
    <w:rsid w:val="00DC0BAE"/>
    <w:rsid w:val="00DC0C60"/>
    <w:rsid w:val="00DC1335"/>
    <w:rsid w:val="00DC1728"/>
    <w:rsid w:val="00DC205D"/>
    <w:rsid w:val="00DC212C"/>
    <w:rsid w:val="00DC225B"/>
    <w:rsid w:val="00DC239E"/>
    <w:rsid w:val="00DC343F"/>
    <w:rsid w:val="00DC37A4"/>
    <w:rsid w:val="00DC3C11"/>
    <w:rsid w:val="00DC41B7"/>
    <w:rsid w:val="00DC473B"/>
    <w:rsid w:val="00DC4A1D"/>
    <w:rsid w:val="00DC4DC6"/>
    <w:rsid w:val="00DC517F"/>
    <w:rsid w:val="00DC54B1"/>
    <w:rsid w:val="00DC67B7"/>
    <w:rsid w:val="00DC68F4"/>
    <w:rsid w:val="00DC6EC1"/>
    <w:rsid w:val="00DC6F45"/>
    <w:rsid w:val="00DC6F4E"/>
    <w:rsid w:val="00DC74A9"/>
    <w:rsid w:val="00DC7827"/>
    <w:rsid w:val="00DD0044"/>
    <w:rsid w:val="00DD05EF"/>
    <w:rsid w:val="00DD1F63"/>
    <w:rsid w:val="00DD218D"/>
    <w:rsid w:val="00DD23A8"/>
    <w:rsid w:val="00DD23AC"/>
    <w:rsid w:val="00DD25EA"/>
    <w:rsid w:val="00DD2904"/>
    <w:rsid w:val="00DD3259"/>
    <w:rsid w:val="00DD338A"/>
    <w:rsid w:val="00DD380F"/>
    <w:rsid w:val="00DD40B8"/>
    <w:rsid w:val="00DD4F99"/>
    <w:rsid w:val="00DD5148"/>
    <w:rsid w:val="00DD54A1"/>
    <w:rsid w:val="00DD5C44"/>
    <w:rsid w:val="00DD5F42"/>
    <w:rsid w:val="00DD60D4"/>
    <w:rsid w:val="00DD6904"/>
    <w:rsid w:val="00DD7D82"/>
    <w:rsid w:val="00DD7F99"/>
    <w:rsid w:val="00DE008B"/>
    <w:rsid w:val="00DE05A2"/>
    <w:rsid w:val="00DE0601"/>
    <w:rsid w:val="00DE13D0"/>
    <w:rsid w:val="00DE1C3E"/>
    <w:rsid w:val="00DE2252"/>
    <w:rsid w:val="00DE22A8"/>
    <w:rsid w:val="00DE2450"/>
    <w:rsid w:val="00DE2811"/>
    <w:rsid w:val="00DE309D"/>
    <w:rsid w:val="00DE32AE"/>
    <w:rsid w:val="00DE3A3C"/>
    <w:rsid w:val="00DE3DF3"/>
    <w:rsid w:val="00DE3FDA"/>
    <w:rsid w:val="00DE3FE2"/>
    <w:rsid w:val="00DE4034"/>
    <w:rsid w:val="00DE47DB"/>
    <w:rsid w:val="00DE51D7"/>
    <w:rsid w:val="00DE525B"/>
    <w:rsid w:val="00DE597F"/>
    <w:rsid w:val="00DE5B41"/>
    <w:rsid w:val="00DE5DB3"/>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7A8"/>
    <w:rsid w:val="00DF2A0D"/>
    <w:rsid w:val="00DF2A2C"/>
    <w:rsid w:val="00DF2B77"/>
    <w:rsid w:val="00DF2D88"/>
    <w:rsid w:val="00DF2DC4"/>
    <w:rsid w:val="00DF30FF"/>
    <w:rsid w:val="00DF3481"/>
    <w:rsid w:val="00DF36DC"/>
    <w:rsid w:val="00DF3FAA"/>
    <w:rsid w:val="00DF40E9"/>
    <w:rsid w:val="00DF448E"/>
    <w:rsid w:val="00DF4800"/>
    <w:rsid w:val="00DF4B75"/>
    <w:rsid w:val="00DF4C0B"/>
    <w:rsid w:val="00DF505F"/>
    <w:rsid w:val="00DF5130"/>
    <w:rsid w:val="00DF5815"/>
    <w:rsid w:val="00DF5B93"/>
    <w:rsid w:val="00DF5CF9"/>
    <w:rsid w:val="00DF6050"/>
    <w:rsid w:val="00DF6722"/>
    <w:rsid w:val="00DF684E"/>
    <w:rsid w:val="00DF6988"/>
    <w:rsid w:val="00DF6C2E"/>
    <w:rsid w:val="00DF6F2B"/>
    <w:rsid w:val="00DF6FDC"/>
    <w:rsid w:val="00DF7413"/>
    <w:rsid w:val="00DF7B63"/>
    <w:rsid w:val="00E00D8B"/>
    <w:rsid w:val="00E01011"/>
    <w:rsid w:val="00E01A06"/>
    <w:rsid w:val="00E01F89"/>
    <w:rsid w:val="00E0214D"/>
    <w:rsid w:val="00E024F9"/>
    <w:rsid w:val="00E025C2"/>
    <w:rsid w:val="00E02A01"/>
    <w:rsid w:val="00E02C69"/>
    <w:rsid w:val="00E032FC"/>
    <w:rsid w:val="00E036C0"/>
    <w:rsid w:val="00E037C3"/>
    <w:rsid w:val="00E03B44"/>
    <w:rsid w:val="00E03D5F"/>
    <w:rsid w:val="00E041CA"/>
    <w:rsid w:val="00E043F8"/>
    <w:rsid w:val="00E046D9"/>
    <w:rsid w:val="00E04DA1"/>
    <w:rsid w:val="00E0504A"/>
    <w:rsid w:val="00E05EF9"/>
    <w:rsid w:val="00E06FE9"/>
    <w:rsid w:val="00E077FC"/>
    <w:rsid w:val="00E07A4A"/>
    <w:rsid w:val="00E07A7F"/>
    <w:rsid w:val="00E07FD1"/>
    <w:rsid w:val="00E1012A"/>
    <w:rsid w:val="00E10239"/>
    <w:rsid w:val="00E10717"/>
    <w:rsid w:val="00E116C4"/>
    <w:rsid w:val="00E11715"/>
    <w:rsid w:val="00E11B54"/>
    <w:rsid w:val="00E11F84"/>
    <w:rsid w:val="00E12C7D"/>
    <w:rsid w:val="00E12FD7"/>
    <w:rsid w:val="00E1335D"/>
    <w:rsid w:val="00E13732"/>
    <w:rsid w:val="00E137FF"/>
    <w:rsid w:val="00E13A4A"/>
    <w:rsid w:val="00E14BDF"/>
    <w:rsid w:val="00E15A06"/>
    <w:rsid w:val="00E15BDC"/>
    <w:rsid w:val="00E15DF1"/>
    <w:rsid w:val="00E16083"/>
    <w:rsid w:val="00E16728"/>
    <w:rsid w:val="00E16935"/>
    <w:rsid w:val="00E170B4"/>
    <w:rsid w:val="00E20156"/>
    <w:rsid w:val="00E2016A"/>
    <w:rsid w:val="00E20478"/>
    <w:rsid w:val="00E2055C"/>
    <w:rsid w:val="00E2116E"/>
    <w:rsid w:val="00E21630"/>
    <w:rsid w:val="00E21F7D"/>
    <w:rsid w:val="00E21FF0"/>
    <w:rsid w:val="00E2258E"/>
    <w:rsid w:val="00E2276A"/>
    <w:rsid w:val="00E22BC3"/>
    <w:rsid w:val="00E2369B"/>
    <w:rsid w:val="00E24268"/>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0D"/>
    <w:rsid w:val="00E309CF"/>
    <w:rsid w:val="00E30B2C"/>
    <w:rsid w:val="00E3147D"/>
    <w:rsid w:val="00E315E4"/>
    <w:rsid w:val="00E316BD"/>
    <w:rsid w:val="00E31D2C"/>
    <w:rsid w:val="00E3275F"/>
    <w:rsid w:val="00E32889"/>
    <w:rsid w:val="00E32C56"/>
    <w:rsid w:val="00E332F0"/>
    <w:rsid w:val="00E33635"/>
    <w:rsid w:val="00E34052"/>
    <w:rsid w:val="00E34D2E"/>
    <w:rsid w:val="00E34D41"/>
    <w:rsid w:val="00E34E20"/>
    <w:rsid w:val="00E351A1"/>
    <w:rsid w:val="00E35ED2"/>
    <w:rsid w:val="00E3701F"/>
    <w:rsid w:val="00E372FC"/>
    <w:rsid w:val="00E377B4"/>
    <w:rsid w:val="00E40045"/>
    <w:rsid w:val="00E40373"/>
    <w:rsid w:val="00E40763"/>
    <w:rsid w:val="00E40828"/>
    <w:rsid w:val="00E4084B"/>
    <w:rsid w:val="00E41044"/>
    <w:rsid w:val="00E41504"/>
    <w:rsid w:val="00E41F88"/>
    <w:rsid w:val="00E41FD0"/>
    <w:rsid w:val="00E428B1"/>
    <w:rsid w:val="00E42DCD"/>
    <w:rsid w:val="00E43216"/>
    <w:rsid w:val="00E43819"/>
    <w:rsid w:val="00E43D12"/>
    <w:rsid w:val="00E43F1E"/>
    <w:rsid w:val="00E43F9B"/>
    <w:rsid w:val="00E453DC"/>
    <w:rsid w:val="00E455F0"/>
    <w:rsid w:val="00E45BEB"/>
    <w:rsid w:val="00E46729"/>
    <w:rsid w:val="00E46C5B"/>
    <w:rsid w:val="00E472E8"/>
    <w:rsid w:val="00E476DA"/>
    <w:rsid w:val="00E503A2"/>
    <w:rsid w:val="00E515D6"/>
    <w:rsid w:val="00E517C5"/>
    <w:rsid w:val="00E51B9C"/>
    <w:rsid w:val="00E51BCC"/>
    <w:rsid w:val="00E525F1"/>
    <w:rsid w:val="00E534F7"/>
    <w:rsid w:val="00E53BC3"/>
    <w:rsid w:val="00E5421B"/>
    <w:rsid w:val="00E544BC"/>
    <w:rsid w:val="00E55E8D"/>
    <w:rsid w:val="00E561A4"/>
    <w:rsid w:val="00E5635E"/>
    <w:rsid w:val="00E5642F"/>
    <w:rsid w:val="00E56AC9"/>
    <w:rsid w:val="00E56C27"/>
    <w:rsid w:val="00E56F02"/>
    <w:rsid w:val="00E571E0"/>
    <w:rsid w:val="00E57E48"/>
    <w:rsid w:val="00E60314"/>
    <w:rsid w:val="00E6074A"/>
    <w:rsid w:val="00E6096B"/>
    <w:rsid w:val="00E60DDD"/>
    <w:rsid w:val="00E61972"/>
    <w:rsid w:val="00E61D8D"/>
    <w:rsid w:val="00E61E18"/>
    <w:rsid w:val="00E62374"/>
    <w:rsid w:val="00E62A6A"/>
    <w:rsid w:val="00E62F24"/>
    <w:rsid w:val="00E633C1"/>
    <w:rsid w:val="00E63418"/>
    <w:rsid w:val="00E6342C"/>
    <w:rsid w:val="00E6348D"/>
    <w:rsid w:val="00E63AED"/>
    <w:rsid w:val="00E63B74"/>
    <w:rsid w:val="00E64B47"/>
    <w:rsid w:val="00E64DCB"/>
    <w:rsid w:val="00E64FDD"/>
    <w:rsid w:val="00E650A7"/>
    <w:rsid w:val="00E6520E"/>
    <w:rsid w:val="00E65C40"/>
    <w:rsid w:val="00E6688B"/>
    <w:rsid w:val="00E66D09"/>
    <w:rsid w:val="00E66F4D"/>
    <w:rsid w:val="00E67B09"/>
    <w:rsid w:val="00E70539"/>
    <w:rsid w:val="00E70730"/>
    <w:rsid w:val="00E71156"/>
    <w:rsid w:val="00E7198B"/>
    <w:rsid w:val="00E719DA"/>
    <w:rsid w:val="00E71CB1"/>
    <w:rsid w:val="00E71E84"/>
    <w:rsid w:val="00E71EA7"/>
    <w:rsid w:val="00E72680"/>
    <w:rsid w:val="00E726F1"/>
    <w:rsid w:val="00E72720"/>
    <w:rsid w:val="00E72924"/>
    <w:rsid w:val="00E72DEA"/>
    <w:rsid w:val="00E7309F"/>
    <w:rsid w:val="00E743E4"/>
    <w:rsid w:val="00E74A0E"/>
    <w:rsid w:val="00E74A25"/>
    <w:rsid w:val="00E74ECB"/>
    <w:rsid w:val="00E75A4E"/>
    <w:rsid w:val="00E75D7F"/>
    <w:rsid w:val="00E75F68"/>
    <w:rsid w:val="00E7602E"/>
    <w:rsid w:val="00E76408"/>
    <w:rsid w:val="00E76429"/>
    <w:rsid w:val="00E76D8D"/>
    <w:rsid w:val="00E77334"/>
    <w:rsid w:val="00E77CFA"/>
    <w:rsid w:val="00E8011F"/>
    <w:rsid w:val="00E801C4"/>
    <w:rsid w:val="00E809AD"/>
    <w:rsid w:val="00E80C6D"/>
    <w:rsid w:val="00E80F0A"/>
    <w:rsid w:val="00E814C4"/>
    <w:rsid w:val="00E8250E"/>
    <w:rsid w:val="00E82F09"/>
    <w:rsid w:val="00E8344B"/>
    <w:rsid w:val="00E835FD"/>
    <w:rsid w:val="00E83ECA"/>
    <w:rsid w:val="00E846A2"/>
    <w:rsid w:val="00E84D9A"/>
    <w:rsid w:val="00E85007"/>
    <w:rsid w:val="00E852BA"/>
    <w:rsid w:val="00E85539"/>
    <w:rsid w:val="00E85B57"/>
    <w:rsid w:val="00E85B5E"/>
    <w:rsid w:val="00E865DB"/>
    <w:rsid w:val="00E86D3E"/>
    <w:rsid w:val="00E870DF"/>
    <w:rsid w:val="00E9006B"/>
    <w:rsid w:val="00E902A3"/>
    <w:rsid w:val="00E90709"/>
    <w:rsid w:val="00E9233F"/>
    <w:rsid w:val="00E925E0"/>
    <w:rsid w:val="00E92BC1"/>
    <w:rsid w:val="00E92D5C"/>
    <w:rsid w:val="00E92FDF"/>
    <w:rsid w:val="00E93098"/>
    <w:rsid w:val="00E93409"/>
    <w:rsid w:val="00E93761"/>
    <w:rsid w:val="00E93B0C"/>
    <w:rsid w:val="00E93FA3"/>
    <w:rsid w:val="00E945E9"/>
    <w:rsid w:val="00E946B0"/>
    <w:rsid w:val="00E95476"/>
    <w:rsid w:val="00E95B11"/>
    <w:rsid w:val="00E95BAC"/>
    <w:rsid w:val="00E968CC"/>
    <w:rsid w:val="00E96D8A"/>
    <w:rsid w:val="00E971EE"/>
    <w:rsid w:val="00E974C2"/>
    <w:rsid w:val="00E97D84"/>
    <w:rsid w:val="00EA0963"/>
    <w:rsid w:val="00EA0CCF"/>
    <w:rsid w:val="00EA0E2D"/>
    <w:rsid w:val="00EA103D"/>
    <w:rsid w:val="00EA165A"/>
    <w:rsid w:val="00EA1821"/>
    <w:rsid w:val="00EA1F0D"/>
    <w:rsid w:val="00EA2011"/>
    <w:rsid w:val="00EA32DA"/>
    <w:rsid w:val="00EA385F"/>
    <w:rsid w:val="00EA3D83"/>
    <w:rsid w:val="00EA4065"/>
    <w:rsid w:val="00EA445D"/>
    <w:rsid w:val="00EA462F"/>
    <w:rsid w:val="00EA4A99"/>
    <w:rsid w:val="00EA52BD"/>
    <w:rsid w:val="00EA5930"/>
    <w:rsid w:val="00EA5EB4"/>
    <w:rsid w:val="00EA63BF"/>
    <w:rsid w:val="00EA65CA"/>
    <w:rsid w:val="00EA6980"/>
    <w:rsid w:val="00EA6C37"/>
    <w:rsid w:val="00EA6FE8"/>
    <w:rsid w:val="00EA780B"/>
    <w:rsid w:val="00EB0592"/>
    <w:rsid w:val="00EB069C"/>
    <w:rsid w:val="00EB0D8E"/>
    <w:rsid w:val="00EB115E"/>
    <w:rsid w:val="00EB1677"/>
    <w:rsid w:val="00EB1881"/>
    <w:rsid w:val="00EB19DE"/>
    <w:rsid w:val="00EB1A25"/>
    <w:rsid w:val="00EB24AA"/>
    <w:rsid w:val="00EB24D7"/>
    <w:rsid w:val="00EB25C2"/>
    <w:rsid w:val="00EB29C7"/>
    <w:rsid w:val="00EB33FF"/>
    <w:rsid w:val="00EB364A"/>
    <w:rsid w:val="00EB4774"/>
    <w:rsid w:val="00EB5E76"/>
    <w:rsid w:val="00EB602A"/>
    <w:rsid w:val="00EB654E"/>
    <w:rsid w:val="00EB6C18"/>
    <w:rsid w:val="00EB74B8"/>
    <w:rsid w:val="00EB7643"/>
    <w:rsid w:val="00EC00DF"/>
    <w:rsid w:val="00EC06A5"/>
    <w:rsid w:val="00EC0AF5"/>
    <w:rsid w:val="00EC0C29"/>
    <w:rsid w:val="00EC13FD"/>
    <w:rsid w:val="00EC1A37"/>
    <w:rsid w:val="00EC1C7E"/>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9F6"/>
    <w:rsid w:val="00EC6B29"/>
    <w:rsid w:val="00EC7201"/>
    <w:rsid w:val="00EC7B20"/>
    <w:rsid w:val="00ED067A"/>
    <w:rsid w:val="00ED08BF"/>
    <w:rsid w:val="00ED0B6B"/>
    <w:rsid w:val="00ED0B8C"/>
    <w:rsid w:val="00ED0F84"/>
    <w:rsid w:val="00ED12F8"/>
    <w:rsid w:val="00ED144B"/>
    <w:rsid w:val="00ED16E1"/>
    <w:rsid w:val="00ED3AE4"/>
    <w:rsid w:val="00ED4488"/>
    <w:rsid w:val="00ED521D"/>
    <w:rsid w:val="00ED5553"/>
    <w:rsid w:val="00ED6308"/>
    <w:rsid w:val="00ED63BA"/>
    <w:rsid w:val="00EE00CE"/>
    <w:rsid w:val="00EE0280"/>
    <w:rsid w:val="00EE2C35"/>
    <w:rsid w:val="00EE31DA"/>
    <w:rsid w:val="00EE3DB9"/>
    <w:rsid w:val="00EE523F"/>
    <w:rsid w:val="00EE59D5"/>
    <w:rsid w:val="00EE5CE4"/>
    <w:rsid w:val="00EE5FFE"/>
    <w:rsid w:val="00EE6066"/>
    <w:rsid w:val="00EE626A"/>
    <w:rsid w:val="00EE657C"/>
    <w:rsid w:val="00EE65B7"/>
    <w:rsid w:val="00EE6648"/>
    <w:rsid w:val="00EE6B23"/>
    <w:rsid w:val="00EE6CF9"/>
    <w:rsid w:val="00EE7672"/>
    <w:rsid w:val="00EE7E0F"/>
    <w:rsid w:val="00EF0086"/>
    <w:rsid w:val="00EF164B"/>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3E2"/>
    <w:rsid w:val="00EF7583"/>
    <w:rsid w:val="00EF7789"/>
    <w:rsid w:val="00EF7A14"/>
    <w:rsid w:val="00EF7DBE"/>
    <w:rsid w:val="00EF7E58"/>
    <w:rsid w:val="00EF7E96"/>
    <w:rsid w:val="00F00193"/>
    <w:rsid w:val="00F00533"/>
    <w:rsid w:val="00F006DC"/>
    <w:rsid w:val="00F00AAA"/>
    <w:rsid w:val="00F00D58"/>
    <w:rsid w:val="00F0104D"/>
    <w:rsid w:val="00F011F3"/>
    <w:rsid w:val="00F016E8"/>
    <w:rsid w:val="00F0191D"/>
    <w:rsid w:val="00F0208F"/>
    <w:rsid w:val="00F02577"/>
    <w:rsid w:val="00F02691"/>
    <w:rsid w:val="00F0339C"/>
    <w:rsid w:val="00F040BC"/>
    <w:rsid w:val="00F04165"/>
    <w:rsid w:val="00F04E8E"/>
    <w:rsid w:val="00F05079"/>
    <w:rsid w:val="00F05DB7"/>
    <w:rsid w:val="00F05DEE"/>
    <w:rsid w:val="00F060FF"/>
    <w:rsid w:val="00F063F3"/>
    <w:rsid w:val="00F06617"/>
    <w:rsid w:val="00F066E3"/>
    <w:rsid w:val="00F06C81"/>
    <w:rsid w:val="00F06D1D"/>
    <w:rsid w:val="00F10579"/>
    <w:rsid w:val="00F108E1"/>
    <w:rsid w:val="00F10D56"/>
    <w:rsid w:val="00F11683"/>
    <w:rsid w:val="00F11C24"/>
    <w:rsid w:val="00F11D31"/>
    <w:rsid w:val="00F12221"/>
    <w:rsid w:val="00F12BF1"/>
    <w:rsid w:val="00F130A6"/>
    <w:rsid w:val="00F13820"/>
    <w:rsid w:val="00F13BB3"/>
    <w:rsid w:val="00F140AC"/>
    <w:rsid w:val="00F14214"/>
    <w:rsid w:val="00F142A4"/>
    <w:rsid w:val="00F14367"/>
    <w:rsid w:val="00F15274"/>
    <w:rsid w:val="00F154BB"/>
    <w:rsid w:val="00F15A4C"/>
    <w:rsid w:val="00F1619D"/>
    <w:rsid w:val="00F1626D"/>
    <w:rsid w:val="00F16322"/>
    <w:rsid w:val="00F1660B"/>
    <w:rsid w:val="00F17221"/>
    <w:rsid w:val="00F172F3"/>
    <w:rsid w:val="00F2046D"/>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58E"/>
    <w:rsid w:val="00F26A39"/>
    <w:rsid w:val="00F26BED"/>
    <w:rsid w:val="00F27562"/>
    <w:rsid w:val="00F27D00"/>
    <w:rsid w:val="00F27EA6"/>
    <w:rsid w:val="00F30334"/>
    <w:rsid w:val="00F304B0"/>
    <w:rsid w:val="00F3096F"/>
    <w:rsid w:val="00F31855"/>
    <w:rsid w:val="00F31862"/>
    <w:rsid w:val="00F31ACE"/>
    <w:rsid w:val="00F320F4"/>
    <w:rsid w:val="00F326DC"/>
    <w:rsid w:val="00F32A0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960"/>
    <w:rsid w:val="00F36AAD"/>
    <w:rsid w:val="00F36AFF"/>
    <w:rsid w:val="00F374D8"/>
    <w:rsid w:val="00F40913"/>
    <w:rsid w:val="00F40BCE"/>
    <w:rsid w:val="00F40BF6"/>
    <w:rsid w:val="00F40C65"/>
    <w:rsid w:val="00F415DB"/>
    <w:rsid w:val="00F41F55"/>
    <w:rsid w:val="00F42165"/>
    <w:rsid w:val="00F42197"/>
    <w:rsid w:val="00F432C6"/>
    <w:rsid w:val="00F43DD1"/>
    <w:rsid w:val="00F43FA4"/>
    <w:rsid w:val="00F44C85"/>
    <w:rsid w:val="00F44D13"/>
    <w:rsid w:val="00F45853"/>
    <w:rsid w:val="00F46206"/>
    <w:rsid w:val="00F466FC"/>
    <w:rsid w:val="00F46821"/>
    <w:rsid w:val="00F475DD"/>
    <w:rsid w:val="00F47D0B"/>
    <w:rsid w:val="00F50673"/>
    <w:rsid w:val="00F5090A"/>
    <w:rsid w:val="00F5101B"/>
    <w:rsid w:val="00F510D9"/>
    <w:rsid w:val="00F511E2"/>
    <w:rsid w:val="00F516D7"/>
    <w:rsid w:val="00F517D8"/>
    <w:rsid w:val="00F52B78"/>
    <w:rsid w:val="00F52E0B"/>
    <w:rsid w:val="00F52EFA"/>
    <w:rsid w:val="00F53143"/>
    <w:rsid w:val="00F533D6"/>
    <w:rsid w:val="00F53C97"/>
    <w:rsid w:val="00F53E2E"/>
    <w:rsid w:val="00F54486"/>
    <w:rsid w:val="00F54AB0"/>
    <w:rsid w:val="00F54CB3"/>
    <w:rsid w:val="00F54CE9"/>
    <w:rsid w:val="00F55043"/>
    <w:rsid w:val="00F550EA"/>
    <w:rsid w:val="00F551CF"/>
    <w:rsid w:val="00F5541E"/>
    <w:rsid w:val="00F555A2"/>
    <w:rsid w:val="00F5565D"/>
    <w:rsid w:val="00F55A0E"/>
    <w:rsid w:val="00F55A73"/>
    <w:rsid w:val="00F55DBF"/>
    <w:rsid w:val="00F56314"/>
    <w:rsid w:val="00F56B15"/>
    <w:rsid w:val="00F56F97"/>
    <w:rsid w:val="00F56FF7"/>
    <w:rsid w:val="00F57D96"/>
    <w:rsid w:val="00F60DBA"/>
    <w:rsid w:val="00F61262"/>
    <w:rsid w:val="00F61369"/>
    <w:rsid w:val="00F6145F"/>
    <w:rsid w:val="00F620CD"/>
    <w:rsid w:val="00F62363"/>
    <w:rsid w:val="00F626E7"/>
    <w:rsid w:val="00F62747"/>
    <w:rsid w:val="00F62869"/>
    <w:rsid w:val="00F62C9C"/>
    <w:rsid w:val="00F62EF0"/>
    <w:rsid w:val="00F63911"/>
    <w:rsid w:val="00F640F7"/>
    <w:rsid w:val="00F64139"/>
    <w:rsid w:val="00F64218"/>
    <w:rsid w:val="00F64517"/>
    <w:rsid w:val="00F64C83"/>
    <w:rsid w:val="00F650DE"/>
    <w:rsid w:val="00F6523E"/>
    <w:rsid w:val="00F65DF3"/>
    <w:rsid w:val="00F66045"/>
    <w:rsid w:val="00F66799"/>
    <w:rsid w:val="00F667B0"/>
    <w:rsid w:val="00F672A2"/>
    <w:rsid w:val="00F67937"/>
    <w:rsid w:val="00F67B4F"/>
    <w:rsid w:val="00F67EFA"/>
    <w:rsid w:val="00F7031E"/>
    <w:rsid w:val="00F7072B"/>
    <w:rsid w:val="00F709EB"/>
    <w:rsid w:val="00F70EE0"/>
    <w:rsid w:val="00F7137A"/>
    <w:rsid w:val="00F717BE"/>
    <w:rsid w:val="00F727F0"/>
    <w:rsid w:val="00F7295D"/>
    <w:rsid w:val="00F72C15"/>
    <w:rsid w:val="00F72F7B"/>
    <w:rsid w:val="00F736C2"/>
    <w:rsid w:val="00F739A1"/>
    <w:rsid w:val="00F739A4"/>
    <w:rsid w:val="00F739ED"/>
    <w:rsid w:val="00F744CE"/>
    <w:rsid w:val="00F74673"/>
    <w:rsid w:val="00F75267"/>
    <w:rsid w:val="00F7539A"/>
    <w:rsid w:val="00F754FF"/>
    <w:rsid w:val="00F75F2D"/>
    <w:rsid w:val="00F76089"/>
    <w:rsid w:val="00F76732"/>
    <w:rsid w:val="00F76747"/>
    <w:rsid w:val="00F775F9"/>
    <w:rsid w:val="00F80D55"/>
    <w:rsid w:val="00F81532"/>
    <w:rsid w:val="00F815A0"/>
    <w:rsid w:val="00F81B21"/>
    <w:rsid w:val="00F81B85"/>
    <w:rsid w:val="00F82022"/>
    <w:rsid w:val="00F8355E"/>
    <w:rsid w:val="00F836A6"/>
    <w:rsid w:val="00F836C8"/>
    <w:rsid w:val="00F83C2C"/>
    <w:rsid w:val="00F83E2B"/>
    <w:rsid w:val="00F84153"/>
    <w:rsid w:val="00F850F9"/>
    <w:rsid w:val="00F8569E"/>
    <w:rsid w:val="00F85A36"/>
    <w:rsid w:val="00F85F35"/>
    <w:rsid w:val="00F862CE"/>
    <w:rsid w:val="00F863BA"/>
    <w:rsid w:val="00F86506"/>
    <w:rsid w:val="00F870E4"/>
    <w:rsid w:val="00F871C1"/>
    <w:rsid w:val="00F8727D"/>
    <w:rsid w:val="00F875B0"/>
    <w:rsid w:val="00F878C2"/>
    <w:rsid w:val="00F87F68"/>
    <w:rsid w:val="00F87FCC"/>
    <w:rsid w:val="00F90C1E"/>
    <w:rsid w:val="00F90FE5"/>
    <w:rsid w:val="00F911AE"/>
    <w:rsid w:val="00F9123A"/>
    <w:rsid w:val="00F914A6"/>
    <w:rsid w:val="00F9160E"/>
    <w:rsid w:val="00F91934"/>
    <w:rsid w:val="00F91948"/>
    <w:rsid w:val="00F91A12"/>
    <w:rsid w:val="00F91EA3"/>
    <w:rsid w:val="00F91FF2"/>
    <w:rsid w:val="00F925CC"/>
    <w:rsid w:val="00F92EF4"/>
    <w:rsid w:val="00F934C8"/>
    <w:rsid w:val="00F93998"/>
    <w:rsid w:val="00F939FE"/>
    <w:rsid w:val="00F93C7C"/>
    <w:rsid w:val="00F93DB3"/>
    <w:rsid w:val="00F94086"/>
    <w:rsid w:val="00F947D5"/>
    <w:rsid w:val="00F94F75"/>
    <w:rsid w:val="00F956AD"/>
    <w:rsid w:val="00F95EA3"/>
    <w:rsid w:val="00F9641E"/>
    <w:rsid w:val="00F9651A"/>
    <w:rsid w:val="00F968F1"/>
    <w:rsid w:val="00F96C0A"/>
    <w:rsid w:val="00F96FF3"/>
    <w:rsid w:val="00F9736B"/>
    <w:rsid w:val="00F973C0"/>
    <w:rsid w:val="00F9751B"/>
    <w:rsid w:val="00F975AE"/>
    <w:rsid w:val="00F9766A"/>
    <w:rsid w:val="00F97FB4"/>
    <w:rsid w:val="00FA03F2"/>
    <w:rsid w:val="00FA076F"/>
    <w:rsid w:val="00FA0CB5"/>
    <w:rsid w:val="00FA0D09"/>
    <w:rsid w:val="00FA1560"/>
    <w:rsid w:val="00FA1E88"/>
    <w:rsid w:val="00FA200F"/>
    <w:rsid w:val="00FA2454"/>
    <w:rsid w:val="00FA33F3"/>
    <w:rsid w:val="00FA3D13"/>
    <w:rsid w:val="00FA42E7"/>
    <w:rsid w:val="00FA45FE"/>
    <w:rsid w:val="00FA49E5"/>
    <w:rsid w:val="00FA546C"/>
    <w:rsid w:val="00FA6056"/>
    <w:rsid w:val="00FA63E7"/>
    <w:rsid w:val="00FA70C9"/>
    <w:rsid w:val="00FA712A"/>
    <w:rsid w:val="00FB0051"/>
    <w:rsid w:val="00FB093C"/>
    <w:rsid w:val="00FB0EDE"/>
    <w:rsid w:val="00FB1092"/>
    <w:rsid w:val="00FB124D"/>
    <w:rsid w:val="00FB2476"/>
    <w:rsid w:val="00FB2A1E"/>
    <w:rsid w:val="00FB2B80"/>
    <w:rsid w:val="00FB365D"/>
    <w:rsid w:val="00FB379A"/>
    <w:rsid w:val="00FB4B43"/>
    <w:rsid w:val="00FB574E"/>
    <w:rsid w:val="00FB5810"/>
    <w:rsid w:val="00FB6195"/>
    <w:rsid w:val="00FB6D69"/>
    <w:rsid w:val="00FB7255"/>
    <w:rsid w:val="00FB78AA"/>
    <w:rsid w:val="00FB7CA3"/>
    <w:rsid w:val="00FC07F5"/>
    <w:rsid w:val="00FC0B14"/>
    <w:rsid w:val="00FC10DA"/>
    <w:rsid w:val="00FC1662"/>
    <w:rsid w:val="00FC18AA"/>
    <w:rsid w:val="00FC1B9C"/>
    <w:rsid w:val="00FC1F0F"/>
    <w:rsid w:val="00FC28F1"/>
    <w:rsid w:val="00FC308F"/>
    <w:rsid w:val="00FC319A"/>
    <w:rsid w:val="00FC327D"/>
    <w:rsid w:val="00FC34FF"/>
    <w:rsid w:val="00FC3602"/>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0E59"/>
    <w:rsid w:val="00FD13FB"/>
    <w:rsid w:val="00FD2397"/>
    <w:rsid w:val="00FD286E"/>
    <w:rsid w:val="00FD2C9B"/>
    <w:rsid w:val="00FD2CB9"/>
    <w:rsid w:val="00FD2E59"/>
    <w:rsid w:val="00FD2ECD"/>
    <w:rsid w:val="00FD3108"/>
    <w:rsid w:val="00FD384B"/>
    <w:rsid w:val="00FD3AD2"/>
    <w:rsid w:val="00FD3C82"/>
    <w:rsid w:val="00FD3F00"/>
    <w:rsid w:val="00FD4068"/>
    <w:rsid w:val="00FD4087"/>
    <w:rsid w:val="00FD4223"/>
    <w:rsid w:val="00FD45A4"/>
    <w:rsid w:val="00FD46DE"/>
    <w:rsid w:val="00FD4F02"/>
    <w:rsid w:val="00FD5684"/>
    <w:rsid w:val="00FD5F7E"/>
    <w:rsid w:val="00FD5FC3"/>
    <w:rsid w:val="00FD610B"/>
    <w:rsid w:val="00FD679D"/>
    <w:rsid w:val="00FD69B0"/>
    <w:rsid w:val="00FD7092"/>
    <w:rsid w:val="00FE031B"/>
    <w:rsid w:val="00FE04B1"/>
    <w:rsid w:val="00FE0877"/>
    <w:rsid w:val="00FE0BE6"/>
    <w:rsid w:val="00FE0F53"/>
    <w:rsid w:val="00FE138D"/>
    <w:rsid w:val="00FE1AAF"/>
    <w:rsid w:val="00FE1FEA"/>
    <w:rsid w:val="00FE205A"/>
    <w:rsid w:val="00FE2206"/>
    <w:rsid w:val="00FE2D20"/>
    <w:rsid w:val="00FE2DAA"/>
    <w:rsid w:val="00FE2F08"/>
    <w:rsid w:val="00FE308B"/>
    <w:rsid w:val="00FE3533"/>
    <w:rsid w:val="00FE3621"/>
    <w:rsid w:val="00FE3773"/>
    <w:rsid w:val="00FE3C35"/>
    <w:rsid w:val="00FE3CF5"/>
    <w:rsid w:val="00FE492C"/>
    <w:rsid w:val="00FE4EC3"/>
    <w:rsid w:val="00FE4F9C"/>
    <w:rsid w:val="00FE5105"/>
    <w:rsid w:val="00FE51AD"/>
    <w:rsid w:val="00FE5C60"/>
    <w:rsid w:val="00FE6681"/>
    <w:rsid w:val="00FE77CB"/>
    <w:rsid w:val="00FF0238"/>
    <w:rsid w:val="00FF05EF"/>
    <w:rsid w:val="00FF1E2C"/>
    <w:rsid w:val="00FF1F52"/>
    <w:rsid w:val="00FF25CF"/>
    <w:rsid w:val="00FF2631"/>
    <w:rsid w:val="00FF354C"/>
    <w:rsid w:val="00FF37EE"/>
    <w:rsid w:val="00FF3FB6"/>
    <w:rsid w:val="00FF47A6"/>
    <w:rsid w:val="00FF4CA1"/>
    <w:rsid w:val="00FF5299"/>
    <w:rsid w:val="00FF58B9"/>
    <w:rsid w:val="00FF5C1F"/>
    <w:rsid w:val="00FF6163"/>
    <w:rsid w:val="00FF66ED"/>
    <w:rsid w:val="00FF6AE3"/>
    <w:rsid w:val="00FF6D8F"/>
    <w:rsid w:val="00FF6E95"/>
    <w:rsid w:val="00FF6F48"/>
    <w:rsid w:val="00FF7A76"/>
    <w:rsid w:val="00FF7BC9"/>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1C11C9"/>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qFormat/>
    <w:rsid w:val="000E000D"/>
    <w:rPr>
      <w:i/>
      <w:iCs/>
    </w:rPr>
  </w:style>
  <w:style w:type="character" w:customStyle="1" w:styleId="apple-converted-space">
    <w:name w:val="apple-converted-space"/>
    <w:qFormat/>
    <w:rsid w:val="00B80098"/>
  </w:style>
  <w:style w:type="paragraph" w:customStyle="1" w:styleId="bodytext0">
    <w:name w:val="bodytext"/>
    <w:basedOn w:val="Normal"/>
    <w:rsid w:val="00A70902"/>
    <w:pPr>
      <w:overflowPunct/>
      <w:autoSpaceDE/>
      <w:autoSpaceDN/>
      <w:adjustRightInd/>
      <w:spacing w:before="100" w:beforeAutospacing="1" w:after="100" w:afterAutospacing="1"/>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A70902"/>
    <w:pPr>
      <w:overflowPunct/>
      <w:autoSpaceDE/>
      <w:autoSpaceDN/>
      <w:adjustRightInd/>
      <w:spacing w:before="100" w:beforeAutospacing="1" w:after="100" w:afterAutospacing="1"/>
      <w:textAlignment w:val="auto"/>
    </w:pPr>
    <w:rPr>
      <w:rFonts w:ascii="Calibri" w:eastAsiaTheme="minorHAnsi" w:hAnsi="Calibri" w:cs="Calibri"/>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16344355">
      <w:bodyDiv w:val="1"/>
      <w:marLeft w:val="0"/>
      <w:marRight w:val="0"/>
      <w:marTop w:val="0"/>
      <w:marBottom w:val="0"/>
      <w:divBdr>
        <w:top w:val="none" w:sz="0" w:space="0" w:color="auto"/>
        <w:left w:val="none" w:sz="0" w:space="0" w:color="auto"/>
        <w:bottom w:val="none" w:sz="0" w:space="0" w:color="auto"/>
        <w:right w:val="none" w:sz="0" w:space="0" w:color="auto"/>
      </w:divBdr>
      <w:divsChild>
        <w:div w:id="147286641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5</Pages>
  <Words>2244</Words>
  <Characters>12794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4</cp:revision>
  <cp:lastPrinted>2023-02-17T05:00:00Z</cp:lastPrinted>
  <dcterms:created xsi:type="dcterms:W3CDTF">2023-11-02T16:48:00Z</dcterms:created>
  <dcterms:modified xsi:type="dcterms:W3CDTF">2023-11-03T06:00:00Z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